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B64" w:rsidRPr="001C2668" w:rsidRDefault="00123B64" w:rsidP="00FB5485">
      <w:pPr>
        <w:jc w:val="center"/>
        <w:rPr>
          <w:rFonts w:ascii="Cambria" w:hAnsi="Cambria"/>
          <w:b/>
          <w:bCs/>
        </w:rPr>
      </w:pPr>
      <w:r w:rsidRPr="001C2668">
        <w:rPr>
          <w:rFonts w:ascii="Cambria" w:hAnsi="Cambria"/>
          <w:b/>
          <w:bCs/>
        </w:rPr>
        <w:t>FIŞA DISCIPLINEI</w:t>
      </w:r>
    </w:p>
    <w:p w:rsidR="00123B64" w:rsidRPr="001C2668" w:rsidRDefault="00123B64" w:rsidP="00FB5485">
      <w:pPr>
        <w:jc w:val="center"/>
        <w:rPr>
          <w:rFonts w:ascii="Cambria" w:hAnsi="Cambria"/>
          <w:i/>
          <w:iCs/>
          <w:color w:val="FF0000"/>
        </w:rPr>
      </w:pPr>
      <w:r>
        <w:t xml:space="preserve">Introducere în metodologia cercetării științelor sociale/ </w:t>
      </w:r>
      <w:r>
        <w:br/>
        <w:t>Introduction to research methods in social sciences</w:t>
      </w:r>
    </w:p>
    <w:p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rsidR="002315D2" w:rsidRPr="001C2668" w:rsidRDefault="002315D2" w:rsidP="002315D2">
      <w:pPr>
        <w:rPr>
          <w:rFonts w:ascii="Cambria" w:hAnsi="Cambria"/>
          <w:color w:val="FF0000"/>
          <w:sz w:val="20"/>
          <w:szCs w:val="20"/>
        </w:rPr>
      </w:pPr>
    </w:p>
    <w:p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Universitatea Babeș-Bolyai</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Ș</w:t>
            </w:r>
            <w:r w:rsidRPr="00FD2A4B">
              <w:rPr>
                <w:rFonts w:ascii="Cambria" w:hAnsi="Cambria"/>
                <w:sz w:val="20"/>
                <w:szCs w:val="20"/>
              </w:rPr>
              <w:t>tiințe Politice, Administrative și ale Comunicării</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Ș</w:t>
            </w:r>
            <w:r w:rsidRPr="00FD2A4B">
              <w:rPr>
                <w:rFonts w:ascii="Cambria" w:hAnsi="Cambria"/>
                <w:sz w:val="20"/>
                <w:szCs w:val="20"/>
              </w:rPr>
              <w:t>tiințe Politice</w:t>
            </w:r>
          </w:p>
        </w:tc>
      </w:tr>
      <w:tr w:rsidR="00D51618" w:rsidRPr="00D51618" w:rsidTr="00820A4F">
        <w:trPr>
          <w:trHeight w:val="284"/>
        </w:trPr>
        <w:tc>
          <w:tcPr>
            <w:tcW w:w="3403"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Ș</w:t>
            </w:r>
            <w:r w:rsidRPr="00FD2A4B">
              <w:rPr>
                <w:rFonts w:ascii="Cambria" w:hAnsi="Cambria"/>
                <w:sz w:val="20"/>
                <w:szCs w:val="20"/>
              </w:rPr>
              <w:t>tiințe Politice</w:t>
            </w:r>
          </w:p>
        </w:tc>
      </w:tr>
      <w:tr w:rsidR="00D51618" w:rsidRPr="00D51618" w:rsidTr="00820A4F">
        <w:trPr>
          <w:trHeight w:val="284"/>
        </w:trPr>
        <w:tc>
          <w:tcPr>
            <w:tcW w:w="3403"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Licență</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Ș</w:t>
            </w:r>
            <w:r w:rsidRPr="00FD2A4B">
              <w:rPr>
                <w:rFonts w:ascii="Cambria" w:hAnsi="Cambria"/>
                <w:sz w:val="20"/>
                <w:szCs w:val="20"/>
              </w:rPr>
              <w:t>tiințe Politice</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rsidR="00FC204E" w:rsidRPr="001C2668" w:rsidRDefault="00FC204E" w:rsidP="00886616">
      <w:pPr>
        <w:spacing w:after="0"/>
        <w:rPr>
          <w:rFonts w:ascii="Cambria" w:hAnsi="Cambria"/>
          <w:b/>
          <w:sz w:val="20"/>
          <w:szCs w:val="20"/>
        </w:rPr>
      </w:pPr>
    </w:p>
    <w:p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rsidTr="00D55253">
        <w:trPr>
          <w:trHeight w:val="284"/>
        </w:trPr>
        <w:tc>
          <w:tcPr>
            <w:tcW w:w="2577" w:type="dxa"/>
            <w:vAlign w:val="center"/>
          </w:tcPr>
          <w:p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rsidR="00CD03EB" w:rsidRPr="00FD2A4B" w:rsidRDefault="00617495" w:rsidP="00215904">
            <w:pPr>
              <w:spacing w:after="0" w:line="240" w:lineRule="auto"/>
              <w:jc w:val="both"/>
              <w:rPr>
                <w:rFonts w:ascii="Times New Roman" w:hAnsi="Times New Roman"/>
              </w:rPr>
            </w:pPr>
          </w:p>
          <w:p w:rsidR="003372E4" w:rsidRPr="00FD2A4B" w:rsidRDefault="00617495" w:rsidP="00215904">
            <w:pPr>
              <w:spacing w:after="0" w:line="240" w:lineRule="auto"/>
              <w:jc w:val="both"/>
              <w:rPr>
                <w:rFonts w:ascii="Times New Roman" w:hAnsi="Times New Roman"/>
              </w:rPr>
            </w:pPr>
            <w:r w:rsidRPr="00FD2A4B">
              <w:rPr>
                <w:rFonts w:ascii="Cambria" w:hAnsi="Cambria"/>
                <w:sz w:val="20"/>
                <w:szCs w:val="20"/>
              </w:rPr>
              <w:t xml:space="preserve">Introducere în metodologia cercetării științelor sociale/ </w:t>
            </w:r>
          </w:p>
          <w:p w:rsidR="00CD03EB" w:rsidRPr="00FD2A4B" w:rsidRDefault="00617495" w:rsidP="00215904">
            <w:pPr>
              <w:spacing w:after="0" w:line="240" w:lineRule="auto"/>
              <w:jc w:val="both"/>
              <w:rPr>
                <w:rFonts w:ascii="Times New Roman" w:hAnsi="Times New Roman"/>
              </w:rPr>
            </w:pPr>
            <w:r w:rsidRPr="00FD2A4B">
              <w:rPr>
                <w:rFonts w:ascii="Cambria" w:hAnsi="Cambria"/>
                <w:sz w:val="20"/>
                <w:szCs w:val="20"/>
              </w:rPr>
              <w:t>Introduction to research methods in social sciences</w:t>
            </w:r>
          </w:p>
        </w:tc>
        <w:tc>
          <w:tcPr>
            <w:tcW w:w="1701" w:type="dxa"/>
            <w:gridSpan w:val="2"/>
            <w:vAlign w:val="center"/>
          </w:tcPr>
          <w:p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rsidR="001A6CC3" w:rsidRPr="00FD2A4B" w:rsidRDefault="00617495" w:rsidP="00215904">
            <w:pPr>
              <w:spacing w:after="0" w:line="240" w:lineRule="auto"/>
              <w:ind w:left="-82" w:right="-164"/>
              <w:jc w:val="both"/>
              <w:rPr>
                <w:rFonts w:ascii="Times New Roman" w:hAnsi="Times New Roman"/>
              </w:rPr>
            </w:pPr>
            <w:r w:rsidRPr="00FD2A4B">
              <w:rPr>
                <w:rFonts w:ascii="Cambria" w:hAnsi="Cambria"/>
                <w:sz w:val="20"/>
                <w:szCs w:val="20"/>
              </w:rPr>
              <w:t>UL</w:t>
            </w:r>
            <w:r w:rsidRPr="00FD2A4B">
              <w:rPr>
                <w:rFonts w:ascii="Cambria" w:hAnsi="Cambria"/>
                <w:sz w:val="20"/>
                <w:szCs w:val="20"/>
              </w:rPr>
              <w:t>R</w:t>
            </w:r>
            <w:r w:rsidRPr="00FD2A4B">
              <w:rPr>
                <w:rFonts w:ascii="Cambria" w:hAnsi="Cambria"/>
                <w:sz w:val="20"/>
                <w:szCs w:val="20"/>
              </w:rPr>
              <w:t>1102</w:t>
            </w:r>
          </w:p>
        </w:tc>
      </w:tr>
      <w:tr w:rsidR="008F5E28" w:rsidRPr="00972DAD" w:rsidTr="00395D15">
        <w:trPr>
          <w:trHeight w:val="284"/>
        </w:trPr>
        <w:tc>
          <w:tcPr>
            <w:tcW w:w="3427" w:type="dxa"/>
            <w:gridSpan w:val="2"/>
            <w:vAlign w:val="center"/>
          </w:tcPr>
          <w:p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rsidR="00EA5840" w:rsidRPr="00FD2A4B" w:rsidRDefault="00617495" w:rsidP="00EA5840">
            <w:pPr>
              <w:spacing w:after="0" w:line="240" w:lineRule="auto"/>
              <w:rPr>
                <w:rFonts w:ascii="Times New Roman" w:hAnsi="Times New Roman"/>
              </w:rPr>
            </w:pPr>
            <w:r w:rsidRPr="00FD2A4B">
              <w:rPr>
                <w:rFonts w:ascii="Cambria" w:hAnsi="Cambria"/>
                <w:sz w:val="20"/>
                <w:szCs w:val="20"/>
              </w:rPr>
              <w:t>Prof. univ. dr. Cosmin Gabriel Marian (</w:t>
            </w:r>
            <w:hyperlink r:id="rId8" w:history="1">
              <w:r w:rsidRPr="00FD2A4B">
                <w:rPr>
                  <w:rStyle w:val="Hyperlink"/>
                  <w:rFonts w:ascii="Cambria" w:hAnsi="Cambria"/>
                  <w:color w:val="auto"/>
                  <w:sz w:val="20"/>
                  <w:szCs w:val="20"/>
                </w:rPr>
                <w:t>marian@fspac.ro</w:t>
              </w:r>
            </w:hyperlink>
            <w:r w:rsidRPr="00FD2A4B">
              <w:rPr>
                <w:rFonts w:ascii="Cambria" w:hAnsi="Cambria"/>
                <w:sz w:val="20"/>
                <w:szCs w:val="20"/>
              </w:rPr>
              <w:t xml:space="preserve">) </w:t>
            </w: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Ore de consultatii/Office hours: luni 9-11 (cu programare)</w:t>
            </w:r>
          </w:p>
        </w:tc>
      </w:tr>
      <w:tr w:rsidR="008F5E28" w:rsidRPr="00972DAD" w:rsidTr="00395D15">
        <w:trPr>
          <w:trHeight w:val="284"/>
        </w:trPr>
        <w:tc>
          <w:tcPr>
            <w:tcW w:w="3427" w:type="dxa"/>
            <w:gridSpan w:val="2"/>
            <w:tcBorders>
              <w:bottom w:val="single" w:sz="4" w:space="0" w:color="auto"/>
            </w:tcBorders>
            <w:vAlign w:val="center"/>
          </w:tcPr>
          <w:p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rsidR="00EA5840" w:rsidRPr="00FD2A4B" w:rsidRDefault="00617495" w:rsidP="00EA5840">
            <w:pPr>
              <w:spacing w:after="0" w:line="240" w:lineRule="auto"/>
              <w:rPr>
                <w:rFonts w:ascii="Times New Roman" w:hAnsi="Times New Roman"/>
              </w:rPr>
            </w:pPr>
            <w:r w:rsidRPr="00FD2A4B">
              <w:rPr>
                <w:rFonts w:ascii="Cambria" w:hAnsi="Cambria"/>
                <w:sz w:val="20"/>
                <w:szCs w:val="20"/>
              </w:rPr>
              <w:t>Asist. dr. Ovidiu Oltean (</w:t>
            </w:r>
            <w:hyperlink r:id="rId9" w:history="1">
              <w:r w:rsidRPr="00FD2A4B">
                <w:rPr>
                  <w:rStyle w:val="Hyperlink"/>
                  <w:rFonts w:ascii="Cambria" w:hAnsi="Cambria"/>
                  <w:color w:val="auto"/>
                  <w:sz w:val="20"/>
                  <w:szCs w:val="20"/>
                </w:rPr>
                <w:t>ovidiuoltean@fspac.ro</w:t>
              </w:r>
            </w:hyperlink>
            <w:r w:rsidRPr="00FD2A4B">
              <w:rPr>
                <w:rFonts w:ascii="Cambria" w:hAnsi="Cambria"/>
                <w:sz w:val="20"/>
                <w:szCs w:val="20"/>
              </w:rPr>
              <w:t>)</w:t>
            </w: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Ore de consultatii/Office hours: luni 9-11 (cu programare)</w:t>
            </w:r>
          </w:p>
        </w:tc>
      </w:tr>
      <w:tr w:rsidR="00395D15" w:rsidRPr="00CB7D36"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1</w:t>
            </w:r>
          </w:p>
        </w:tc>
        <w:tc>
          <w:tcPr>
            <w:tcW w:w="1418" w:type="dxa"/>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Examen oral</w:t>
            </w:r>
          </w:p>
        </w:tc>
      </w:tr>
      <w:tr w:rsidR="00D55253" w:rsidRPr="00CB7D36"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Obligat</w:t>
            </w:r>
            <w:r w:rsidRPr="00FD2A4B">
              <w:rPr>
                <w:rFonts w:ascii="Cambria" w:hAnsi="Cambria"/>
                <w:sz w:val="20"/>
                <w:szCs w:val="20"/>
              </w:rPr>
              <w:t>o</w:t>
            </w:r>
            <w:r w:rsidRPr="00FD2A4B">
              <w:rPr>
                <w:rFonts w:ascii="Cambria" w:hAnsi="Cambria"/>
                <w:sz w:val="20"/>
                <w:szCs w:val="20"/>
              </w:rPr>
              <w:t>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DE2FC0" w:rsidRDefault="00617495">
            <w:pPr>
              <w:spacing w:after="0" w:line="240" w:lineRule="auto"/>
            </w:pPr>
            <w:r>
              <w:rPr>
                <w:rFonts w:ascii="Cambria" w:hAnsi="Cambria"/>
                <w:sz w:val="20"/>
              </w:rPr>
              <w:t>Disciplină fundamentală (DF)</w:t>
            </w:r>
          </w:p>
        </w:tc>
      </w:tr>
    </w:tbl>
    <w:p w:rsidR="00586682" w:rsidRDefault="00586682" w:rsidP="00E463DB">
      <w:pPr>
        <w:suppressAutoHyphens/>
        <w:spacing w:after="0"/>
        <w:ind w:right="-765" w:firstLine="720"/>
        <w:rPr>
          <w:rFonts w:ascii="Cambria" w:hAnsi="Cambria"/>
          <w:sz w:val="20"/>
          <w:szCs w:val="20"/>
        </w:rPr>
      </w:pPr>
    </w:p>
    <w:p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rsidTr="00820A4F">
        <w:trPr>
          <w:trHeight w:val="284"/>
        </w:trPr>
        <w:tc>
          <w:tcPr>
            <w:tcW w:w="3539" w:type="dxa"/>
            <w:tcBorders>
              <w:bottom w:val="single" w:sz="4" w:space="0" w:color="auto"/>
            </w:tcBorders>
            <w:vAlign w:val="center"/>
          </w:tcPr>
          <w:p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3</w:t>
            </w:r>
          </w:p>
        </w:tc>
        <w:tc>
          <w:tcPr>
            <w:tcW w:w="1842" w:type="dxa"/>
            <w:tcBorders>
              <w:bottom w:val="single" w:sz="4" w:space="0" w:color="auto"/>
            </w:tcBorders>
            <w:vAlign w:val="center"/>
          </w:tcPr>
          <w:p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2</w:t>
            </w:r>
          </w:p>
        </w:tc>
        <w:tc>
          <w:tcPr>
            <w:tcW w:w="2977" w:type="dxa"/>
            <w:tcBorders>
              <w:bottom w:val="single" w:sz="4" w:space="0" w:color="auto"/>
            </w:tcBorders>
            <w:vAlign w:val="center"/>
          </w:tcPr>
          <w:p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1</w:t>
            </w:r>
          </w:p>
        </w:tc>
      </w:tr>
      <w:tr w:rsidR="004E578B" w:rsidRPr="00972DAD" w:rsidTr="00820A4F">
        <w:trPr>
          <w:trHeight w:val="284"/>
        </w:trPr>
        <w:tc>
          <w:tcPr>
            <w:tcW w:w="3539" w:type="dxa"/>
            <w:vAlign w:val="center"/>
          </w:tcPr>
          <w:p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42</w:t>
            </w:r>
          </w:p>
        </w:tc>
        <w:tc>
          <w:tcPr>
            <w:tcW w:w="1842" w:type="dxa"/>
            <w:vAlign w:val="center"/>
          </w:tcPr>
          <w:p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28</w:t>
            </w:r>
          </w:p>
        </w:tc>
        <w:tc>
          <w:tcPr>
            <w:tcW w:w="2977" w:type="dxa"/>
            <w:vAlign w:val="center"/>
          </w:tcPr>
          <w:p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14</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rsidTr="00820A4F">
        <w:trPr>
          <w:trHeight w:val="284"/>
        </w:trPr>
        <w:tc>
          <w:tcPr>
            <w:tcW w:w="9918" w:type="dxa"/>
            <w:gridSpan w:val="6"/>
            <w:vAlign w:val="center"/>
          </w:tcPr>
          <w:p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rsidR="00FD0711" w:rsidRPr="00FD2A4B" w:rsidRDefault="00617495" w:rsidP="008E4313">
            <w:pPr>
              <w:spacing w:after="0" w:line="240" w:lineRule="auto"/>
              <w:jc w:val="right"/>
              <w:rPr>
                <w:rFonts w:ascii="Times New Roman" w:hAnsi="Times New Roman"/>
              </w:rPr>
            </w:pPr>
            <w:r w:rsidRPr="00FD2A4B">
              <w:rPr>
                <w:rFonts w:ascii="Cambria" w:hAnsi="Cambria"/>
                <w:sz w:val="20"/>
                <w:szCs w:val="20"/>
              </w:rPr>
              <w:t>28</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rsidR="00FD0711" w:rsidRPr="00FD2A4B" w:rsidRDefault="00617495" w:rsidP="008E4313">
            <w:pPr>
              <w:spacing w:after="0" w:line="240" w:lineRule="auto"/>
              <w:jc w:val="right"/>
              <w:rPr>
                <w:rFonts w:ascii="Times New Roman" w:hAnsi="Times New Roman"/>
              </w:rPr>
            </w:pPr>
            <w:r w:rsidRPr="00FD2A4B">
              <w:rPr>
                <w:rFonts w:ascii="Cambria" w:hAnsi="Cambria"/>
                <w:sz w:val="20"/>
                <w:szCs w:val="20"/>
              </w:rPr>
              <w:t>28</w:t>
            </w:r>
          </w:p>
        </w:tc>
      </w:tr>
      <w:tr w:rsidR="00117B5A" w:rsidRPr="00972DAD" w:rsidTr="00820A4F">
        <w:trPr>
          <w:trHeight w:val="284"/>
        </w:trPr>
        <w:tc>
          <w:tcPr>
            <w:tcW w:w="9918" w:type="dxa"/>
            <w:gridSpan w:val="6"/>
            <w:vAlign w:val="center"/>
          </w:tcPr>
          <w:p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rsidR="00FD0711" w:rsidRPr="00FD2A4B" w:rsidRDefault="00617495" w:rsidP="008E4313">
            <w:pPr>
              <w:spacing w:after="0" w:line="240" w:lineRule="auto"/>
              <w:jc w:val="right"/>
              <w:rPr>
                <w:rFonts w:ascii="Times New Roman" w:hAnsi="Times New Roman"/>
              </w:rPr>
            </w:pPr>
            <w:r w:rsidRPr="00FD2A4B">
              <w:rPr>
                <w:rFonts w:ascii="Cambria" w:hAnsi="Cambria"/>
                <w:sz w:val="20"/>
                <w:szCs w:val="20"/>
              </w:rPr>
              <w:t>14</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rsidR="00FD0711" w:rsidRPr="00FD2A4B" w:rsidRDefault="00617495" w:rsidP="008E4313">
            <w:pPr>
              <w:spacing w:after="0" w:line="240" w:lineRule="auto"/>
              <w:jc w:val="right"/>
              <w:rPr>
                <w:rFonts w:ascii="Times New Roman" w:hAnsi="Times New Roman"/>
              </w:rPr>
            </w:pPr>
            <w:r w:rsidRPr="00FD2A4B">
              <w:rPr>
                <w:rFonts w:ascii="Cambria" w:hAnsi="Cambria"/>
                <w:sz w:val="20"/>
                <w:szCs w:val="20"/>
              </w:rPr>
              <w:t>14</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rsidR="00FD0711" w:rsidRPr="00FD2A4B" w:rsidRDefault="00617495" w:rsidP="008E4313">
            <w:pPr>
              <w:spacing w:after="0" w:line="240" w:lineRule="auto"/>
              <w:jc w:val="right"/>
              <w:rPr>
                <w:rFonts w:ascii="Times New Roman" w:hAnsi="Times New Roman"/>
              </w:rPr>
            </w:pPr>
            <w:r w:rsidRPr="00FD2A4B">
              <w:rPr>
                <w:rFonts w:ascii="Cambria" w:hAnsi="Cambria"/>
                <w:sz w:val="20"/>
                <w:szCs w:val="20"/>
              </w:rPr>
              <w:t>4</w:t>
            </w:r>
          </w:p>
        </w:tc>
      </w:tr>
      <w:tr w:rsidR="00117B5A" w:rsidRPr="00972DAD" w:rsidTr="00820A4F">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rsidR="00FD0711" w:rsidRPr="00FD2A4B" w:rsidRDefault="00617495" w:rsidP="00215904">
            <w:pPr>
              <w:spacing w:after="0" w:line="240" w:lineRule="auto"/>
              <w:jc w:val="both"/>
              <w:rPr>
                <w:rFonts w:ascii="Times New Roman" w:hAnsi="Times New Roman"/>
              </w:rPr>
            </w:pPr>
          </w:p>
        </w:tc>
      </w:tr>
      <w:tr w:rsidR="00117B5A" w:rsidRPr="00972DAD" w:rsidTr="00820A4F">
        <w:trPr>
          <w:trHeight w:val="284"/>
        </w:trPr>
        <w:tc>
          <w:tcPr>
            <w:tcW w:w="6516" w:type="dxa"/>
            <w:gridSpan w:val="4"/>
            <w:vAlign w:val="center"/>
          </w:tcPr>
          <w:p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rsidR="00FD0711" w:rsidRPr="00FD2A4B" w:rsidRDefault="00617495" w:rsidP="00ED559B">
            <w:pPr>
              <w:spacing w:after="0" w:line="240" w:lineRule="auto"/>
              <w:jc w:val="right"/>
              <w:rPr>
                <w:rFonts w:ascii="Times New Roman" w:hAnsi="Times New Roman"/>
              </w:rPr>
            </w:pPr>
            <w:r w:rsidRPr="00FD2A4B">
              <w:rPr>
                <w:rFonts w:ascii="Cambria" w:hAnsi="Cambria"/>
                <w:sz w:val="20"/>
                <w:szCs w:val="20"/>
              </w:rPr>
              <w:t>70</w:t>
            </w:r>
          </w:p>
        </w:tc>
      </w:tr>
      <w:tr w:rsidR="004D2236" w:rsidRPr="00972DAD" w:rsidTr="00820A4F">
        <w:trPr>
          <w:trHeight w:val="284"/>
        </w:trPr>
        <w:tc>
          <w:tcPr>
            <w:tcW w:w="6516" w:type="dxa"/>
            <w:gridSpan w:val="4"/>
            <w:vAlign w:val="center"/>
          </w:tcPr>
          <w:p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rsidR="00FD0711" w:rsidRPr="00FD2A4B" w:rsidRDefault="00617495" w:rsidP="00ED559B">
            <w:pPr>
              <w:spacing w:after="0" w:line="240" w:lineRule="auto"/>
              <w:jc w:val="right"/>
              <w:rPr>
                <w:rFonts w:ascii="Times New Roman" w:hAnsi="Times New Roman"/>
              </w:rPr>
            </w:pPr>
            <w:r w:rsidRPr="00FD2A4B">
              <w:rPr>
                <w:rFonts w:ascii="Cambria" w:hAnsi="Cambria"/>
                <w:sz w:val="20"/>
                <w:szCs w:val="20"/>
              </w:rPr>
              <w:t>1</w:t>
            </w:r>
            <w:r w:rsidRPr="00FD2A4B">
              <w:rPr>
                <w:rFonts w:ascii="Cambria" w:hAnsi="Cambria"/>
                <w:sz w:val="20"/>
                <w:szCs w:val="20"/>
              </w:rPr>
              <w:t>30</w:t>
            </w:r>
          </w:p>
        </w:tc>
      </w:tr>
      <w:tr w:rsidR="004D2236" w:rsidRPr="00972DAD" w:rsidTr="00820A4F">
        <w:trPr>
          <w:trHeight w:val="284"/>
        </w:trPr>
        <w:tc>
          <w:tcPr>
            <w:tcW w:w="6516" w:type="dxa"/>
            <w:gridSpan w:val="4"/>
            <w:vAlign w:val="center"/>
          </w:tcPr>
          <w:p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rsidR="00FD0711" w:rsidRPr="00FD2A4B" w:rsidRDefault="00617495" w:rsidP="00ED559B">
            <w:pPr>
              <w:spacing w:after="0" w:line="240" w:lineRule="auto"/>
              <w:jc w:val="right"/>
              <w:rPr>
                <w:rFonts w:ascii="Times New Roman" w:hAnsi="Times New Roman"/>
              </w:rPr>
            </w:pPr>
            <w:r w:rsidRPr="00FD2A4B">
              <w:rPr>
                <w:rFonts w:ascii="Cambria" w:hAnsi="Cambria"/>
                <w:sz w:val="20"/>
                <w:szCs w:val="20"/>
              </w:rPr>
              <w:t>5</w:t>
            </w:r>
          </w:p>
        </w:tc>
      </w:tr>
    </w:tbl>
    <w:p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rsidTr="00820A4F">
        <w:trPr>
          <w:trHeight w:val="284"/>
        </w:trPr>
        <w:tc>
          <w:tcPr>
            <w:tcW w:w="1844" w:type="dxa"/>
            <w:vAlign w:val="center"/>
          </w:tcPr>
          <w:p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rsidR="00FD0711" w:rsidRPr="00FD2A4B" w:rsidRDefault="00617495" w:rsidP="00215904">
            <w:pPr>
              <w:numPr>
                <w:ilvl w:val="0"/>
                <w:numId w:val="8"/>
              </w:numPr>
              <w:spacing w:after="0" w:line="240" w:lineRule="auto"/>
              <w:jc w:val="both"/>
              <w:rPr>
                <w:rFonts w:ascii="Times New Roman" w:hAnsi="Times New Roman"/>
              </w:rPr>
            </w:pPr>
            <w:r w:rsidRPr="00FD2A4B">
              <w:rPr>
                <w:rFonts w:ascii="Cambria" w:hAnsi="Cambria"/>
                <w:sz w:val="20"/>
                <w:szCs w:val="20"/>
              </w:rPr>
              <w:t>Nu este cazul</w:t>
            </w:r>
          </w:p>
        </w:tc>
      </w:tr>
      <w:tr w:rsidR="00221B6D" w:rsidRPr="00972DAD" w:rsidTr="00820A4F">
        <w:trPr>
          <w:trHeight w:val="284"/>
        </w:trPr>
        <w:tc>
          <w:tcPr>
            <w:tcW w:w="1844" w:type="dxa"/>
            <w:vAlign w:val="center"/>
          </w:tcPr>
          <w:p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rsidR="00FD0711" w:rsidRPr="00FD2A4B" w:rsidRDefault="00617495" w:rsidP="00215904">
            <w:pPr>
              <w:numPr>
                <w:ilvl w:val="0"/>
                <w:numId w:val="8"/>
              </w:numPr>
              <w:spacing w:after="0" w:line="240" w:lineRule="auto"/>
              <w:jc w:val="both"/>
              <w:rPr>
                <w:rFonts w:ascii="Times New Roman" w:hAnsi="Times New Roman"/>
              </w:rPr>
            </w:pPr>
            <w:r w:rsidRPr="00FD2A4B">
              <w:rPr>
                <w:rFonts w:ascii="Cambria" w:hAnsi="Cambria"/>
                <w:sz w:val="20"/>
                <w:szCs w:val="20"/>
              </w:rPr>
              <w:t>Nu este cazul</w:t>
            </w:r>
          </w:p>
        </w:tc>
      </w:tr>
    </w:tbl>
    <w:p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rsidTr="00820A4F">
        <w:trPr>
          <w:trHeight w:val="284"/>
        </w:trPr>
        <w:tc>
          <w:tcPr>
            <w:tcW w:w="4395" w:type="dxa"/>
            <w:vAlign w:val="center"/>
          </w:tcPr>
          <w:p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rsidR="00B702FD" w:rsidRPr="00FD2A4B" w:rsidRDefault="00617495" w:rsidP="00B702FD">
            <w:pPr>
              <w:numPr>
                <w:ilvl w:val="0"/>
                <w:numId w:val="8"/>
              </w:numPr>
              <w:spacing w:after="0" w:line="240" w:lineRule="auto"/>
              <w:jc w:val="both"/>
              <w:rPr>
                <w:rFonts w:ascii="Times New Roman" w:hAnsi="Times New Roman"/>
              </w:rPr>
            </w:pPr>
            <w:r w:rsidRPr="00FD2A4B">
              <w:rPr>
                <w:rFonts w:ascii="Cambria" w:hAnsi="Cambria"/>
                <w:sz w:val="20"/>
                <w:szCs w:val="20"/>
              </w:rPr>
              <w:t xml:space="preserve">Conform regulamentelor UBB, FSPAC și legislației din domeniul învățământului UBB, prezența la curs nu este obligatorie </w:t>
            </w:r>
            <w:r w:rsidRPr="00FD2A4B">
              <w:rPr>
                <w:rFonts w:ascii="Cambria" w:hAnsi="Cambria"/>
                <w:sz w:val="20"/>
                <w:szCs w:val="20"/>
              </w:rPr>
              <w:t xml:space="preserve">drept condiție de promovare a cursului. </w:t>
            </w:r>
          </w:p>
          <w:p w:rsidR="00B702FD" w:rsidRPr="00FD2A4B" w:rsidRDefault="00617495" w:rsidP="00B702FD">
            <w:pPr>
              <w:numPr>
                <w:ilvl w:val="0"/>
                <w:numId w:val="8"/>
              </w:numPr>
              <w:spacing w:after="0" w:line="240" w:lineRule="auto"/>
              <w:jc w:val="both"/>
              <w:rPr>
                <w:rFonts w:ascii="Times New Roman" w:hAnsi="Times New Roman"/>
              </w:rPr>
            </w:pPr>
            <w:r w:rsidRPr="00FD2A4B">
              <w:rPr>
                <w:rFonts w:ascii="Cambria" w:hAnsi="Cambria"/>
                <w:sz w:val="20"/>
                <w:szCs w:val="20"/>
              </w:rPr>
              <w:t>Materia predată de profesor la curs constituie parte integrantă din materia de examen, complemen</w:t>
            </w:r>
            <w:r w:rsidRPr="00FD2A4B">
              <w:rPr>
                <w:rFonts w:ascii="Cambria" w:hAnsi="Cambria"/>
                <w:sz w:val="20"/>
                <w:szCs w:val="20"/>
              </w:rPr>
              <w:t xml:space="preserve">tară cu </w:t>
            </w:r>
            <w:r w:rsidRPr="00FD2A4B">
              <w:rPr>
                <w:rFonts w:ascii="Cambria" w:hAnsi="Cambria"/>
                <w:sz w:val="20"/>
                <w:szCs w:val="20"/>
              </w:rPr>
              <w:lastRenderedPageBreak/>
              <w:t xml:space="preserve">bibliografia transmisă studenților și prevăzută în fișa disciplinei. </w:t>
            </w:r>
          </w:p>
          <w:p w:rsidR="001015B3" w:rsidRPr="00FD2A4B" w:rsidRDefault="00617495" w:rsidP="00B702FD">
            <w:pPr>
              <w:numPr>
                <w:ilvl w:val="0"/>
                <w:numId w:val="8"/>
              </w:numPr>
              <w:spacing w:after="0" w:line="240" w:lineRule="auto"/>
              <w:jc w:val="both"/>
              <w:rPr>
                <w:rFonts w:ascii="Times New Roman" w:hAnsi="Times New Roman"/>
              </w:rPr>
            </w:pPr>
            <w:r w:rsidRPr="00FD2A4B">
              <w:rPr>
                <w:rFonts w:ascii="Cambria" w:hAnsi="Cambria"/>
                <w:sz w:val="20"/>
                <w:szCs w:val="20"/>
              </w:rPr>
              <w:t>Cursu</w:t>
            </w:r>
            <w:r w:rsidRPr="00FD2A4B">
              <w:rPr>
                <w:rFonts w:ascii="Cambria" w:hAnsi="Cambria"/>
                <w:sz w:val="20"/>
                <w:szCs w:val="20"/>
              </w:rPr>
              <w:t xml:space="preserve">l este organizat </w:t>
            </w:r>
            <w:r w:rsidRPr="00FD2A4B">
              <w:rPr>
                <w:rFonts w:ascii="Cambria" w:hAnsi="Cambria"/>
                <w:sz w:val="20"/>
                <w:szCs w:val="20"/>
              </w:rPr>
              <w:t>după orarul aprobat de departament și transmis studenților la începutul semestrului. Recuperările cursurilor nu se organizează decât în situația suprapuneri</w:t>
            </w:r>
            <w:r w:rsidRPr="00FD2A4B">
              <w:rPr>
                <w:rFonts w:ascii="Cambria" w:hAnsi="Cambria"/>
                <w:sz w:val="20"/>
                <w:szCs w:val="20"/>
              </w:rPr>
              <w:t xml:space="preserve">i cu zile libere sau în situația în care titularul cursului nu poate susține un curs din motive obiective. Orarul recuperărilor este stabilit de comun acord cu studenții, prin reprezentanții acestora. </w:t>
            </w:r>
          </w:p>
        </w:tc>
      </w:tr>
      <w:tr w:rsidR="00844EAD" w:rsidRPr="00972DAD" w:rsidTr="00820A4F">
        <w:trPr>
          <w:trHeight w:val="284"/>
        </w:trPr>
        <w:tc>
          <w:tcPr>
            <w:tcW w:w="4395" w:type="dxa"/>
            <w:vAlign w:val="center"/>
          </w:tcPr>
          <w:p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rsidR="00B702FD" w:rsidRPr="00FD2A4B" w:rsidRDefault="00617495" w:rsidP="00B702FD">
            <w:pPr>
              <w:numPr>
                <w:ilvl w:val="0"/>
                <w:numId w:val="8"/>
              </w:numPr>
              <w:spacing w:after="0" w:line="240" w:lineRule="auto"/>
              <w:jc w:val="both"/>
              <w:rPr>
                <w:rFonts w:ascii="Times New Roman" w:hAnsi="Times New Roman"/>
              </w:rPr>
            </w:pPr>
            <w:r w:rsidRPr="00FD2A4B">
              <w:rPr>
                <w:rFonts w:ascii="Cambria" w:hAnsi="Cambria"/>
                <w:sz w:val="20"/>
                <w:szCs w:val="20"/>
              </w:rPr>
              <w:t xml:space="preserve">Conform cerințelor cursului, prezența la seminar este obligatorie în proporție de 75% din totalul </w:t>
            </w:r>
            <w:r w:rsidRPr="00FD2A4B">
              <w:rPr>
                <w:rFonts w:ascii="Cambria" w:hAnsi="Cambria"/>
                <w:sz w:val="20"/>
                <w:szCs w:val="20"/>
              </w:rPr>
              <w:t>întâlnirilor de seminar</w:t>
            </w:r>
            <w:r w:rsidRPr="00FD2A4B">
              <w:rPr>
                <w:rFonts w:ascii="Cambria" w:hAnsi="Cambria"/>
                <w:sz w:val="20"/>
                <w:szCs w:val="20"/>
              </w:rPr>
              <w:t xml:space="preserve"> de pe parcursul semestrului. Îndeplinirea criteriului de prezență este condiție obligatorie de intrare în examen.</w:t>
            </w:r>
          </w:p>
          <w:p w:rsidR="00B702FD" w:rsidRPr="00FD2A4B" w:rsidRDefault="00617495" w:rsidP="00B702FD">
            <w:pPr>
              <w:numPr>
                <w:ilvl w:val="0"/>
                <w:numId w:val="8"/>
              </w:numPr>
              <w:spacing w:after="0" w:line="240" w:lineRule="auto"/>
              <w:jc w:val="both"/>
              <w:rPr>
                <w:rFonts w:ascii="Times New Roman" w:hAnsi="Times New Roman"/>
              </w:rPr>
            </w:pPr>
            <w:r w:rsidRPr="00FD2A4B">
              <w:rPr>
                <w:rFonts w:ascii="Cambria" w:hAnsi="Cambria"/>
                <w:sz w:val="20"/>
                <w:szCs w:val="20"/>
              </w:rPr>
              <w:t>Imposibilitatea de p</w:t>
            </w:r>
            <w:r w:rsidRPr="00FD2A4B">
              <w:rPr>
                <w:rFonts w:ascii="Cambria" w:hAnsi="Cambria"/>
                <w:sz w:val="20"/>
                <w:szCs w:val="20"/>
              </w:rPr>
              <w:t>articipare la seminar din motive obiective (situații medicale, suprapuneri cu orare la alte programe de studii în care este înmatriculat studentul, alte obligații profesionale care nu pot fi reprogramate etc) se anunță titularului de curs și titularului de</w:t>
            </w:r>
            <w:r w:rsidRPr="00FD2A4B">
              <w:rPr>
                <w:rFonts w:ascii="Cambria" w:hAnsi="Cambria"/>
                <w:sz w:val="20"/>
                <w:szCs w:val="20"/>
              </w:rPr>
              <w:t xml:space="preserve"> seminar la începutul semestrului sau de îndată ce apar. </w:t>
            </w:r>
          </w:p>
          <w:p w:rsidR="00D74BCD" w:rsidRPr="00FD2A4B" w:rsidRDefault="00617495" w:rsidP="00B702FD">
            <w:pPr>
              <w:numPr>
                <w:ilvl w:val="0"/>
                <w:numId w:val="8"/>
              </w:numPr>
              <w:spacing w:after="0" w:line="240" w:lineRule="auto"/>
              <w:jc w:val="both"/>
              <w:rPr>
                <w:rFonts w:ascii="Times New Roman" w:hAnsi="Times New Roman"/>
              </w:rPr>
            </w:pPr>
            <w:r w:rsidRPr="00FD2A4B">
              <w:rPr>
                <w:rFonts w:ascii="Cambria" w:hAnsi="Cambria"/>
                <w:sz w:val="20"/>
                <w:szCs w:val="20"/>
              </w:rPr>
              <w:t>Seminarul este organizat după orarul aprobat de departament și transmis studenților la începutul semestrului. Recuperările seminarului nu se organizează decât în situația suprapunerii cu zile libere</w:t>
            </w:r>
            <w:r w:rsidRPr="00FD2A4B">
              <w:rPr>
                <w:rFonts w:ascii="Cambria" w:hAnsi="Cambria"/>
                <w:sz w:val="20"/>
                <w:szCs w:val="20"/>
              </w:rPr>
              <w:t xml:space="preserve"> sau în situația în care titularul seminarului nu poate susține un seminar din motive obiective. Orarul recuperărilor este stabilit de comun acord cu studenții, prin reprezentanții acestora.</w:t>
            </w:r>
          </w:p>
        </w:tc>
      </w:tr>
    </w:tbl>
    <w:p w:rsidR="00C46D4A" w:rsidRDefault="00C46D4A" w:rsidP="00AB0DE7">
      <w:pPr>
        <w:suppressAutoHyphens/>
        <w:spacing w:after="0" w:line="240" w:lineRule="auto"/>
        <w:ind w:hanging="426"/>
        <w:rPr>
          <w:rFonts w:ascii="Cambria" w:eastAsia="Times New Roman" w:hAnsi="Cambria" w:cs="Times New Roman"/>
          <w:b/>
          <w:sz w:val="20"/>
          <w:lang w:eastAsia="zh-CN"/>
        </w:rPr>
      </w:pPr>
    </w:p>
    <w:p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rsidTr="0037232C">
        <w:trPr>
          <w:cantSplit/>
          <w:trHeight w:val="397"/>
        </w:trPr>
        <w:tc>
          <w:tcPr>
            <w:tcW w:w="1419" w:type="dxa"/>
            <w:vAlign w:val="center"/>
          </w:tcPr>
          <w:p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rsidTr="0037232C">
        <w:trPr>
          <w:cantSplit/>
          <w:trHeight w:val="397"/>
        </w:trPr>
        <w:tc>
          <w:tcPr>
            <w:tcW w:w="1419" w:type="dxa"/>
            <w:vAlign w:val="center"/>
          </w:tcPr>
          <w:p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Înțelegerea fundamentelor teoriilor sociale si politice pentru analizarea </w:t>
            </w:r>
            <w:proofErr w:type="spellStart"/>
            <w:r w:rsidRPr="008E7BE7">
              <w:rPr>
                <w:rFonts w:ascii="Cambria" w:hAnsi="Cambria"/>
                <w:sz w:val="20"/>
                <w:szCs w:val="20"/>
              </w:rPr>
              <w:t>şi</w:t>
            </w:r>
            <w:proofErr w:type="spellEnd"/>
            <w:r w:rsidRPr="008E7BE7">
              <w:rPr>
                <w:rFonts w:ascii="Cambria" w:hAnsi="Cambria"/>
                <w:sz w:val="20"/>
                <w:szCs w:val="20"/>
              </w:rPr>
              <w:t xml:space="preserve"> evaluarea organizării </w:t>
            </w:r>
            <w:proofErr w:type="spellStart"/>
            <w:r w:rsidRPr="008E7BE7">
              <w:rPr>
                <w:rFonts w:ascii="Cambria" w:hAnsi="Cambria"/>
                <w:sz w:val="20"/>
                <w:szCs w:val="20"/>
              </w:rPr>
              <w:t>socio</w:t>
            </w:r>
            <w:proofErr w:type="spellEnd"/>
            <w:r w:rsidRPr="008E7BE7">
              <w:rPr>
                <w:rFonts w:ascii="Cambria" w:hAnsi="Cambria"/>
                <w:sz w:val="20"/>
                <w:szCs w:val="20"/>
              </w:rPr>
              <w:t>-politice din perspectiva instituțională</w:t>
            </w:r>
          </w:p>
        </w:tc>
      </w:tr>
      <w:tr w:rsidR="0055138F" w:rsidRPr="0039068A" w:rsidTr="0037232C">
        <w:trPr>
          <w:cantSplit/>
          <w:trHeight w:val="397"/>
        </w:trPr>
        <w:tc>
          <w:tcPr>
            <w:tcW w:w="1419" w:type="dxa"/>
            <w:vAlign w:val="center"/>
          </w:tcPr>
          <w:p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rsidTr="0037232C">
        <w:trPr>
          <w:cantSplit/>
          <w:trHeight w:val="397"/>
        </w:trPr>
        <w:tc>
          <w:tcPr>
            <w:tcW w:w="1419" w:type="dxa"/>
            <w:vAlign w:val="center"/>
          </w:tcPr>
          <w:p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 xml:space="preserve">Elaborarea </w:t>
            </w:r>
            <w:proofErr w:type="spellStart"/>
            <w:r w:rsidRPr="008E7BE7">
              <w:rPr>
                <w:rFonts w:ascii="Cambria" w:hAnsi="Cambria"/>
                <w:sz w:val="20"/>
                <w:szCs w:val="20"/>
              </w:rPr>
              <w:t>şi</w:t>
            </w:r>
            <w:proofErr w:type="spellEnd"/>
            <w:r w:rsidRPr="008E7BE7">
              <w:rPr>
                <w:rFonts w:ascii="Cambria" w:hAnsi="Cambria"/>
                <w:sz w:val="20"/>
                <w:szCs w:val="20"/>
              </w:rPr>
              <w:t xml:space="preserve"> gestionarea proiectelor, planurilor, programelor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acţiunilor</w:t>
            </w:r>
            <w:proofErr w:type="spellEnd"/>
            <w:r w:rsidRPr="008E7BE7">
              <w:rPr>
                <w:rFonts w:ascii="Cambria" w:hAnsi="Cambria"/>
                <w:sz w:val="20"/>
                <w:szCs w:val="20"/>
              </w:rPr>
              <w:t xml:space="preserve"> social-politice</w:t>
            </w:r>
          </w:p>
        </w:tc>
      </w:tr>
      <w:tr w:rsidR="008E7BE7" w:rsidRPr="0039068A" w:rsidTr="0037232C">
        <w:trPr>
          <w:cantSplit/>
          <w:trHeight w:val="397"/>
        </w:trPr>
        <w:tc>
          <w:tcPr>
            <w:tcW w:w="1419" w:type="dxa"/>
            <w:vAlign w:val="center"/>
          </w:tcPr>
          <w:p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Asigurarea unui management eficace al </w:t>
            </w:r>
            <w:proofErr w:type="spellStart"/>
            <w:r w:rsidRPr="008E7BE7">
              <w:rPr>
                <w:rFonts w:ascii="Cambria" w:hAnsi="Cambria"/>
                <w:sz w:val="20"/>
                <w:szCs w:val="20"/>
              </w:rPr>
              <w:t>relaţiilor</w:t>
            </w:r>
            <w:proofErr w:type="spellEnd"/>
            <w:r w:rsidRPr="008E7BE7">
              <w:rPr>
                <w:rFonts w:ascii="Cambria" w:hAnsi="Cambria"/>
                <w:sz w:val="20"/>
                <w:szCs w:val="20"/>
              </w:rPr>
              <w:t xml:space="preserve"> din cadrul </w:t>
            </w:r>
            <w:proofErr w:type="spellStart"/>
            <w:r w:rsidRPr="008E7BE7">
              <w:rPr>
                <w:rFonts w:ascii="Cambria" w:hAnsi="Cambria"/>
                <w:sz w:val="20"/>
                <w:szCs w:val="20"/>
              </w:rPr>
              <w:t>organizaţiilor</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instituţiilor</w:t>
            </w:r>
            <w:proofErr w:type="spellEnd"/>
            <w:r w:rsidRPr="008E7BE7">
              <w:rPr>
                <w:rFonts w:ascii="Cambria" w:hAnsi="Cambria"/>
                <w:sz w:val="20"/>
                <w:szCs w:val="20"/>
              </w:rPr>
              <w:t xml:space="preserve"> publice </w:t>
            </w:r>
            <w:proofErr w:type="spellStart"/>
            <w:r w:rsidRPr="008E7BE7">
              <w:rPr>
                <w:rFonts w:ascii="Cambria" w:hAnsi="Cambria"/>
                <w:sz w:val="20"/>
                <w:szCs w:val="20"/>
              </w:rPr>
              <w:t>şi</w:t>
            </w:r>
            <w:proofErr w:type="spellEnd"/>
            <w:r w:rsidRPr="008E7BE7">
              <w:rPr>
                <w:rFonts w:ascii="Cambria" w:hAnsi="Cambria"/>
                <w:sz w:val="20"/>
                <w:szCs w:val="20"/>
              </w:rPr>
              <w:t xml:space="preserve"> private</w:t>
            </w:r>
          </w:p>
        </w:tc>
      </w:tr>
      <w:tr w:rsidR="008E7BE7" w:rsidRPr="0039068A" w:rsidTr="0037232C">
        <w:trPr>
          <w:cantSplit/>
          <w:trHeight w:val="397"/>
        </w:trPr>
        <w:tc>
          <w:tcPr>
            <w:tcW w:w="1419" w:type="dxa"/>
            <w:vAlign w:val="center"/>
          </w:tcPr>
          <w:p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rsidR="008E7BE7" w:rsidRDefault="008E7BE7" w:rsidP="0084433E">
            <w:pPr>
              <w:spacing w:after="0" w:line="240" w:lineRule="auto"/>
              <w:rPr>
                <w:rFonts w:ascii="Cambria" w:hAnsi="Cambria"/>
                <w:sz w:val="20"/>
                <w:szCs w:val="20"/>
              </w:rPr>
            </w:pPr>
            <w:r w:rsidRPr="008E7BE7">
              <w:rPr>
                <w:rFonts w:ascii="Cambria" w:hAnsi="Cambria"/>
                <w:sz w:val="20"/>
                <w:szCs w:val="20"/>
              </w:rPr>
              <w:t xml:space="preserve">Proiectarea de strategii politice în contexte locale, regionale, </w:t>
            </w:r>
            <w:proofErr w:type="spellStart"/>
            <w:r w:rsidRPr="008E7BE7">
              <w:rPr>
                <w:rFonts w:ascii="Cambria" w:hAnsi="Cambria"/>
                <w:sz w:val="20"/>
                <w:szCs w:val="20"/>
              </w:rPr>
              <w:t>naţionale</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globale</w:t>
            </w:r>
          </w:p>
        </w:tc>
      </w:tr>
      <w:tr w:rsidR="008E7BE7" w:rsidRPr="0039068A" w:rsidTr="0037232C">
        <w:trPr>
          <w:cantSplit/>
          <w:trHeight w:val="397"/>
        </w:trPr>
        <w:tc>
          <w:tcPr>
            <w:tcW w:w="1419" w:type="dxa"/>
            <w:vAlign w:val="center"/>
          </w:tcPr>
          <w:p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rsidR="008E7BE7" w:rsidRDefault="008E7BE7" w:rsidP="0084433E">
            <w:pPr>
              <w:spacing w:after="0" w:line="240" w:lineRule="auto"/>
              <w:rPr>
                <w:rFonts w:ascii="Cambria" w:hAnsi="Cambria"/>
                <w:sz w:val="20"/>
                <w:szCs w:val="20"/>
              </w:rPr>
            </w:pPr>
            <w:proofErr w:type="spellStart"/>
            <w:r w:rsidRPr="008E7BE7">
              <w:rPr>
                <w:rFonts w:ascii="Cambria" w:hAnsi="Cambria"/>
                <w:sz w:val="20"/>
                <w:szCs w:val="20"/>
              </w:rPr>
              <w:t>Susţinerea</w:t>
            </w:r>
            <w:proofErr w:type="spellEnd"/>
            <w:r w:rsidRPr="008E7BE7">
              <w:rPr>
                <w:rFonts w:ascii="Cambria" w:hAnsi="Cambria"/>
                <w:sz w:val="20"/>
                <w:szCs w:val="20"/>
              </w:rPr>
              <w:t xml:space="preserve">, promovarea </w:t>
            </w:r>
            <w:proofErr w:type="spellStart"/>
            <w:r w:rsidRPr="008E7BE7">
              <w:rPr>
                <w:rFonts w:ascii="Cambria" w:hAnsi="Cambria"/>
                <w:sz w:val="20"/>
                <w:szCs w:val="20"/>
              </w:rPr>
              <w:t>şi</w:t>
            </w:r>
            <w:proofErr w:type="spellEnd"/>
            <w:r w:rsidRPr="008E7BE7">
              <w:rPr>
                <w:rFonts w:ascii="Cambria" w:hAnsi="Cambria"/>
                <w:sz w:val="20"/>
                <w:szCs w:val="20"/>
              </w:rPr>
              <w:t xml:space="preserve"> comunicarea unor idei </w:t>
            </w:r>
            <w:proofErr w:type="spellStart"/>
            <w:r w:rsidRPr="008E7BE7">
              <w:rPr>
                <w:rFonts w:ascii="Cambria" w:hAnsi="Cambria"/>
                <w:sz w:val="20"/>
                <w:szCs w:val="20"/>
              </w:rPr>
              <w:t>şi</w:t>
            </w:r>
            <w:proofErr w:type="spellEnd"/>
            <w:r w:rsidRPr="008E7BE7">
              <w:rPr>
                <w:rFonts w:ascii="Cambria" w:hAnsi="Cambria"/>
                <w:sz w:val="20"/>
                <w:szCs w:val="20"/>
              </w:rPr>
              <w:t xml:space="preserve"> valori sociale </w:t>
            </w:r>
            <w:proofErr w:type="spellStart"/>
            <w:r w:rsidRPr="008E7BE7">
              <w:rPr>
                <w:rFonts w:ascii="Cambria" w:hAnsi="Cambria"/>
                <w:sz w:val="20"/>
                <w:szCs w:val="20"/>
              </w:rPr>
              <w:t>şi</w:t>
            </w:r>
            <w:proofErr w:type="spellEnd"/>
            <w:r w:rsidRPr="008E7BE7">
              <w:rPr>
                <w:rFonts w:ascii="Cambria" w:hAnsi="Cambria"/>
                <w:sz w:val="20"/>
                <w:szCs w:val="20"/>
              </w:rPr>
              <w:t xml:space="preserve"> politice</w:t>
            </w:r>
          </w:p>
        </w:tc>
      </w:tr>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rsidTr="0037232C">
        <w:trPr>
          <w:cantSplit/>
          <w:trHeight w:val="397"/>
        </w:trPr>
        <w:tc>
          <w:tcPr>
            <w:tcW w:w="1419" w:type="dxa"/>
            <w:vAlign w:val="center"/>
          </w:tcPr>
          <w:p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rsidTr="0037232C">
        <w:trPr>
          <w:cantSplit/>
          <w:trHeight w:val="397"/>
        </w:trPr>
        <w:tc>
          <w:tcPr>
            <w:tcW w:w="1419" w:type="dxa"/>
            <w:vAlign w:val="center"/>
          </w:tcPr>
          <w:p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w:t>
            </w:r>
            <w:proofErr w:type="spellStart"/>
            <w:r w:rsidRPr="008E7BE7">
              <w:rPr>
                <w:rFonts w:ascii="Cambria" w:hAnsi="Cambria"/>
                <w:sz w:val="20"/>
                <w:szCs w:val="20"/>
              </w:rPr>
              <w:t>informaţiilor</w:t>
            </w:r>
            <w:proofErr w:type="spellEnd"/>
            <w:r w:rsidRPr="008E7BE7">
              <w:rPr>
                <w:rFonts w:ascii="Cambria" w:hAnsi="Cambria"/>
                <w:sz w:val="20"/>
                <w:szCs w:val="20"/>
              </w:rPr>
              <w:t xml:space="preserve"> în documente de profil), inclusiv prin utilizarea la nivel avansat a unei limbi de </w:t>
            </w:r>
            <w:proofErr w:type="spellStart"/>
            <w:r w:rsidRPr="008E7BE7">
              <w:rPr>
                <w:rFonts w:ascii="Cambria" w:hAnsi="Cambria"/>
                <w:sz w:val="20"/>
                <w:szCs w:val="20"/>
              </w:rPr>
              <w:t>circulaţie</w:t>
            </w:r>
            <w:proofErr w:type="spellEnd"/>
            <w:r w:rsidRPr="008E7BE7">
              <w:rPr>
                <w:rFonts w:ascii="Cambria" w:hAnsi="Cambria"/>
                <w:sz w:val="20"/>
                <w:szCs w:val="20"/>
              </w:rPr>
              <w:t xml:space="preserve"> </w:t>
            </w:r>
            <w:proofErr w:type="spellStart"/>
            <w:r w:rsidRPr="008E7BE7">
              <w:rPr>
                <w:rFonts w:ascii="Cambria" w:hAnsi="Cambria"/>
                <w:sz w:val="20"/>
                <w:szCs w:val="20"/>
              </w:rPr>
              <w:t>internaţională</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la nivel mediu sau avansat a unei a doua limbi străine</w:t>
            </w:r>
          </w:p>
        </w:tc>
      </w:tr>
      <w:tr w:rsidR="008E7BE7" w:rsidRPr="0039068A" w:rsidTr="00F664E8">
        <w:trPr>
          <w:cantSplit/>
          <w:trHeight w:val="397"/>
        </w:trPr>
        <w:tc>
          <w:tcPr>
            <w:tcW w:w="1419" w:type="dxa"/>
          </w:tcPr>
          <w:p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rsidTr="00F664E8">
        <w:trPr>
          <w:cantSplit/>
          <w:trHeight w:val="397"/>
        </w:trPr>
        <w:tc>
          <w:tcPr>
            <w:tcW w:w="1419" w:type="dxa"/>
          </w:tcPr>
          <w:p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 xml:space="preserve">ă evalueze (și autoevalueze) obiectiv nevoile de formare profesională în scopul </w:t>
            </w:r>
            <w:proofErr w:type="spellStart"/>
            <w:r w:rsidRPr="008E7BE7">
              <w:rPr>
                <w:rFonts w:ascii="Cambria" w:hAnsi="Cambria"/>
                <w:sz w:val="20"/>
                <w:szCs w:val="20"/>
              </w:rPr>
              <w:t>inserţiei</w:t>
            </w:r>
            <w:proofErr w:type="spellEnd"/>
            <w:r w:rsidRPr="008E7BE7">
              <w:rPr>
                <w:rFonts w:ascii="Cambria" w:hAnsi="Cambria"/>
                <w:sz w:val="20"/>
                <w:szCs w:val="20"/>
              </w:rPr>
              <w:t xml:space="preserve"> </w:t>
            </w:r>
            <w:proofErr w:type="spellStart"/>
            <w:r w:rsidRPr="008E7BE7">
              <w:rPr>
                <w:rFonts w:ascii="Cambria" w:hAnsi="Cambria"/>
                <w:sz w:val="20"/>
                <w:szCs w:val="20"/>
              </w:rPr>
              <w:t>şi</w:t>
            </w:r>
            <w:proofErr w:type="spellEnd"/>
            <w:r w:rsidRPr="008E7BE7">
              <w:rPr>
                <w:rFonts w:ascii="Cambria" w:hAnsi="Cambria"/>
                <w:sz w:val="20"/>
                <w:szCs w:val="20"/>
              </w:rPr>
              <w:t xml:space="preserve"> </w:t>
            </w:r>
            <w:proofErr w:type="spellStart"/>
            <w:r w:rsidRPr="008E7BE7">
              <w:rPr>
                <w:rFonts w:ascii="Cambria" w:hAnsi="Cambria"/>
                <w:sz w:val="20"/>
                <w:szCs w:val="20"/>
              </w:rPr>
              <w:t>adaptabilităţii</w:t>
            </w:r>
            <w:proofErr w:type="spellEnd"/>
            <w:r w:rsidRPr="008E7BE7">
              <w:rPr>
                <w:rFonts w:ascii="Cambria" w:hAnsi="Cambria"/>
                <w:sz w:val="20"/>
                <w:szCs w:val="20"/>
              </w:rPr>
              <w:t xml:space="preserve"> la </w:t>
            </w:r>
            <w:proofErr w:type="spellStart"/>
            <w:r w:rsidRPr="008E7BE7">
              <w:rPr>
                <w:rFonts w:ascii="Cambria" w:hAnsi="Cambria"/>
                <w:sz w:val="20"/>
                <w:szCs w:val="20"/>
              </w:rPr>
              <w:t>cerinţele</w:t>
            </w:r>
            <w:proofErr w:type="spellEnd"/>
            <w:r w:rsidRPr="008E7BE7">
              <w:rPr>
                <w:rFonts w:ascii="Cambria" w:hAnsi="Cambria"/>
                <w:sz w:val="20"/>
                <w:szCs w:val="20"/>
              </w:rPr>
              <w:t xml:space="preserve"> </w:t>
            </w:r>
            <w:proofErr w:type="spellStart"/>
            <w:r w:rsidRPr="008E7BE7">
              <w:rPr>
                <w:rFonts w:ascii="Cambria" w:hAnsi="Cambria"/>
                <w:sz w:val="20"/>
                <w:szCs w:val="20"/>
              </w:rPr>
              <w:t>pieţei</w:t>
            </w:r>
            <w:proofErr w:type="spellEnd"/>
            <w:r w:rsidRPr="008E7BE7">
              <w:rPr>
                <w:rFonts w:ascii="Cambria" w:hAnsi="Cambria"/>
                <w:sz w:val="20"/>
                <w:szCs w:val="20"/>
              </w:rPr>
              <w:t xml:space="preserve"> muncii</w:t>
            </w:r>
          </w:p>
        </w:tc>
      </w:tr>
      <w:tr w:rsidR="008E7BE7" w:rsidRPr="0039068A" w:rsidTr="00F664E8">
        <w:trPr>
          <w:cantSplit/>
          <w:trHeight w:val="397"/>
        </w:trPr>
        <w:tc>
          <w:tcPr>
            <w:tcW w:w="1419" w:type="dxa"/>
          </w:tcPr>
          <w:p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4</w:t>
            </w:r>
          </w:p>
        </w:tc>
        <w:tc>
          <w:tcPr>
            <w:tcW w:w="9072" w:type="dxa"/>
            <w:vAlign w:val="center"/>
          </w:tcPr>
          <w:p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rsidTr="00F664E8">
        <w:trPr>
          <w:cantSplit/>
          <w:trHeight w:val="397"/>
        </w:trPr>
        <w:tc>
          <w:tcPr>
            <w:tcW w:w="1419" w:type="dxa"/>
          </w:tcPr>
          <w:p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rsidTr="00F664E8">
        <w:trPr>
          <w:cantSplit/>
          <w:trHeight w:val="397"/>
        </w:trPr>
        <w:tc>
          <w:tcPr>
            <w:tcW w:w="1419" w:type="dxa"/>
          </w:tcPr>
          <w:p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rsidTr="00F664E8">
        <w:trPr>
          <w:cantSplit/>
          <w:trHeight w:val="397"/>
        </w:trPr>
        <w:tc>
          <w:tcPr>
            <w:tcW w:w="1419" w:type="dxa"/>
          </w:tcPr>
          <w:p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rsidR="00091CED" w:rsidRDefault="00091CED" w:rsidP="0037232C">
      <w:pPr>
        <w:spacing w:after="0"/>
        <w:ind w:hanging="425"/>
        <w:rPr>
          <w:rFonts w:ascii="Cambria" w:hAnsi="Cambria"/>
          <w:b/>
          <w:sz w:val="20"/>
          <w:szCs w:val="20"/>
        </w:rPr>
      </w:pPr>
    </w:p>
    <w:p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rsidTr="0073566C">
        <w:trPr>
          <w:cantSplit/>
          <w:trHeight w:val="397"/>
        </w:trPr>
        <w:tc>
          <w:tcPr>
            <w:tcW w:w="10491" w:type="dxa"/>
            <w:gridSpan w:val="3"/>
            <w:vAlign w:val="center"/>
          </w:tcPr>
          <w:p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rsidTr="0078208B">
        <w:trPr>
          <w:cantSplit/>
          <w:trHeight w:val="397"/>
        </w:trPr>
        <w:tc>
          <w:tcPr>
            <w:tcW w:w="1419" w:type="dxa"/>
            <w:vAlign w:val="center"/>
          </w:tcPr>
          <w:p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rsidTr="0078208B">
        <w:trPr>
          <w:cantSplit/>
          <w:trHeight w:val="397"/>
        </w:trPr>
        <w:tc>
          <w:tcPr>
            <w:tcW w:w="1419" w:type="dxa"/>
            <w:vAlign w:val="center"/>
          </w:tcPr>
          <w:p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c>
          <w:tcPr>
            <w:tcW w:w="4253" w:type="dxa"/>
            <w:vAlign w:val="center"/>
          </w:tcPr>
          <w:p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rsidTr="0078208B">
        <w:trPr>
          <w:cantSplit/>
          <w:trHeight w:val="397"/>
        </w:trPr>
        <w:tc>
          <w:tcPr>
            <w:tcW w:w="1419" w:type="dxa"/>
            <w:vAlign w:val="center"/>
          </w:tcPr>
          <w:p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rsidTr="0078208B">
        <w:trPr>
          <w:cantSplit/>
          <w:trHeight w:val="397"/>
        </w:trPr>
        <w:tc>
          <w:tcPr>
            <w:tcW w:w="1419" w:type="dxa"/>
            <w:vAlign w:val="center"/>
          </w:tcPr>
          <w:p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c>
          <w:tcPr>
            <w:tcW w:w="4253" w:type="dxa"/>
            <w:vAlign w:val="center"/>
          </w:tcPr>
          <w:p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rsidTr="0078208B">
        <w:trPr>
          <w:cantSplit/>
          <w:trHeight w:val="397"/>
        </w:trPr>
        <w:tc>
          <w:tcPr>
            <w:tcW w:w="1419" w:type="dxa"/>
            <w:vAlign w:val="center"/>
          </w:tcPr>
          <w:p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c>
          <w:tcPr>
            <w:tcW w:w="4253" w:type="dxa"/>
            <w:vAlign w:val="center"/>
          </w:tcPr>
          <w:p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rsidTr="0078208B">
        <w:trPr>
          <w:cantSplit/>
          <w:trHeight w:val="397"/>
        </w:trPr>
        <w:tc>
          <w:tcPr>
            <w:tcW w:w="1419" w:type="dxa"/>
            <w:vAlign w:val="center"/>
          </w:tcPr>
          <w:p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rsidR="00551CD7" w:rsidRDefault="00C35DE2" w:rsidP="00260978">
            <w:pPr>
              <w:spacing w:after="0" w:line="240" w:lineRule="auto"/>
              <w:rPr>
                <w:rFonts w:ascii="Cambria" w:hAnsi="Cambria"/>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c>
          <w:tcPr>
            <w:tcW w:w="4253" w:type="dxa"/>
            <w:vAlign w:val="center"/>
          </w:tcPr>
          <w:p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rsidTr="0078208B">
        <w:trPr>
          <w:cantSplit/>
          <w:trHeight w:val="397"/>
        </w:trPr>
        <w:tc>
          <w:tcPr>
            <w:tcW w:w="1419" w:type="dxa"/>
            <w:vAlign w:val="center"/>
          </w:tcPr>
          <w:p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rsidR="00551CD7" w:rsidRDefault="00C35DE2" w:rsidP="00260978">
            <w:pPr>
              <w:spacing w:after="0" w:line="240" w:lineRule="auto"/>
              <w:rPr>
                <w:rFonts w:ascii="Cambria" w:hAnsi="Cambria"/>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c>
          <w:tcPr>
            <w:tcW w:w="4253" w:type="dxa"/>
            <w:vAlign w:val="center"/>
          </w:tcPr>
          <w:p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rsidR="00996E5F" w:rsidRDefault="00996E5F" w:rsidP="00996E5F">
      <w:pPr>
        <w:spacing w:after="0"/>
        <w:rPr>
          <w:rFonts w:ascii="Cambria" w:hAnsi="Cambria"/>
          <w:b/>
          <w:sz w:val="20"/>
          <w:szCs w:val="20"/>
        </w:rPr>
      </w:pPr>
    </w:p>
    <w:p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rsidTr="002C22AA">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rsidTr="002C22AA">
        <w:trPr>
          <w:cantSplit/>
          <w:trHeight w:val="402"/>
        </w:trPr>
        <w:tc>
          <w:tcPr>
            <w:tcW w:w="10491" w:type="dxa"/>
            <w:vAlign w:val="center"/>
          </w:tcPr>
          <w:p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 xml:space="preserve">Înțelegerea fundamentelor teoriilor sociale si politice pentru analizarea </w:t>
            </w:r>
            <w:proofErr w:type="spellStart"/>
            <w:r w:rsidRPr="00551CD7">
              <w:rPr>
                <w:rFonts w:ascii="Cambria" w:hAnsi="Cambria"/>
                <w:sz w:val="20"/>
                <w:szCs w:val="20"/>
              </w:rPr>
              <w:t>şi</w:t>
            </w:r>
            <w:proofErr w:type="spellEnd"/>
            <w:r w:rsidRPr="00551CD7">
              <w:rPr>
                <w:rFonts w:ascii="Cambria" w:hAnsi="Cambria"/>
                <w:sz w:val="20"/>
                <w:szCs w:val="20"/>
              </w:rPr>
              <w:t xml:space="preserve"> evaluarea organizării </w:t>
            </w:r>
            <w:proofErr w:type="spellStart"/>
            <w:r w:rsidRPr="00551CD7">
              <w:rPr>
                <w:rFonts w:ascii="Cambria" w:hAnsi="Cambria"/>
                <w:sz w:val="20"/>
                <w:szCs w:val="20"/>
              </w:rPr>
              <w:t>socio</w:t>
            </w:r>
            <w:proofErr w:type="spellEnd"/>
            <w:r w:rsidRPr="00551CD7">
              <w:rPr>
                <w:rFonts w:ascii="Cambria" w:hAnsi="Cambria"/>
                <w:sz w:val="20"/>
                <w:szCs w:val="20"/>
              </w:rPr>
              <w:t>-politice din perspectiva instituțională</w:t>
            </w:r>
          </w:p>
        </w:tc>
      </w:tr>
      <w:tr w:rsidR="00CE3A39" w:rsidRPr="000B7D0D" w:rsidTr="002C22AA">
        <w:trPr>
          <w:cantSplit/>
          <w:trHeight w:val="402"/>
        </w:trPr>
        <w:tc>
          <w:tcPr>
            <w:tcW w:w="10491" w:type="dxa"/>
            <w:vAlign w:val="center"/>
          </w:tcPr>
          <w:p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rsidTr="002C22AA">
        <w:trPr>
          <w:cantSplit/>
          <w:trHeight w:val="402"/>
        </w:trPr>
        <w:tc>
          <w:tcPr>
            <w:tcW w:w="10491" w:type="dxa"/>
            <w:vAlign w:val="center"/>
          </w:tcPr>
          <w:p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Elaborarea </w:t>
            </w:r>
            <w:proofErr w:type="spellStart"/>
            <w:r w:rsidRPr="00C35DE2">
              <w:rPr>
                <w:rFonts w:ascii="Cambria" w:hAnsi="Cambria"/>
                <w:sz w:val="20"/>
                <w:szCs w:val="20"/>
              </w:rPr>
              <w:t>şi</w:t>
            </w:r>
            <w:proofErr w:type="spellEnd"/>
            <w:r w:rsidRPr="00C35DE2">
              <w:rPr>
                <w:rFonts w:ascii="Cambria" w:hAnsi="Cambria"/>
                <w:sz w:val="20"/>
                <w:szCs w:val="20"/>
              </w:rPr>
              <w:t xml:space="preserve"> gestionarea proiectelor, planurilor, programelor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acţiunilor</w:t>
            </w:r>
            <w:proofErr w:type="spellEnd"/>
            <w:r w:rsidRPr="00C35DE2">
              <w:rPr>
                <w:rFonts w:ascii="Cambria" w:hAnsi="Cambria"/>
                <w:sz w:val="20"/>
                <w:szCs w:val="20"/>
              </w:rPr>
              <w:t xml:space="preserve"> social-politice</w:t>
            </w:r>
          </w:p>
        </w:tc>
      </w:tr>
      <w:tr w:rsidR="00CE3A39" w:rsidRPr="000B7D0D" w:rsidTr="002C22AA">
        <w:trPr>
          <w:cantSplit/>
          <w:trHeight w:val="402"/>
        </w:trPr>
        <w:tc>
          <w:tcPr>
            <w:tcW w:w="10491" w:type="dxa"/>
            <w:vAlign w:val="center"/>
          </w:tcPr>
          <w:p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Asigurarea unui management eficace al </w:t>
            </w:r>
            <w:proofErr w:type="spellStart"/>
            <w:r w:rsidRPr="00C35DE2">
              <w:rPr>
                <w:rFonts w:ascii="Cambria" w:hAnsi="Cambria"/>
                <w:sz w:val="20"/>
                <w:szCs w:val="20"/>
              </w:rPr>
              <w:t>relaţiilor</w:t>
            </w:r>
            <w:proofErr w:type="spellEnd"/>
            <w:r w:rsidRPr="00C35DE2">
              <w:rPr>
                <w:rFonts w:ascii="Cambria" w:hAnsi="Cambria"/>
                <w:sz w:val="20"/>
                <w:szCs w:val="20"/>
              </w:rPr>
              <w:t xml:space="preserve"> din cadrul </w:t>
            </w:r>
            <w:proofErr w:type="spellStart"/>
            <w:r w:rsidRPr="00C35DE2">
              <w:rPr>
                <w:rFonts w:ascii="Cambria" w:hAnsi="Cambria"/>
                <w:sz w:val="20"/>
                <w:szCs w:val="20"/>
              </w:rPr>
              <w:t>organizaţiilor</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w:t>
            </w:r>
            <w:proofErr w:type="spellStart"/>
            <w:r w:rsidRPr="00C35DE2">
              <w:rPr>
                <w:rFonts w:ascii="Cambria" w:hAnsi="Cambria"/>
                <w:sz w:val="20"/>
                <w:szCs w:val="20"/>
              </w:rPr>
              <w:t>instituţiilor</w:t>
            </w:r>
            <w:proofErr w:type="spellEnd"/>
            <w:r w:rsidRPr="00C35DE2">
              <w:rPr>
                <w:rFonts w:ascii="Cambria" w:hAnsi="Cambria"/>
                <w:sz w:val="20"/>
                <w:szCs w:val="20"/>
              </w:rPr>
              <w:t xml:space="preserve"> publice </w:t>
            </w:r>
            <w:proofErr w:type="spellStart"/>
            <w:r w:rsidRPr="00C35DE2">
              <w:rPr>
                <w:rFonts w:ascii="Cambria" w:hAnsi="Cambria"/>
                <w:sz w:val="20"/>
                <w:szCs w:val="20"/>
              </w:rPr>
              <w:t>şi</w:t>
            </w:r>
            <w:proofErr w:type="spellEnd"/>
            <w:r w:rsidRPr="00C35DE2">
              <w:rPr>
                <w:rFonts w:ascii="Cambria" w:hAnsi="Cambria"/>
                <w:sz w:val="20"/>
                <w:szCs w:val="20"/>
              </w:rPr>
              <w:t xml:space="preserve"> private</w:t>
            </w:r>
          </w:p>
        </w:tc>
      </w:tr>
      <w:tr w:rsidR="00CE3A39" w:rsidRPr="000B7D0D" w:rsidTr="002C22AA">
        <w:trPr>
          <w:cantSplit/>
          <w:trHeight w:val="402"/>
        </w:trPr>
        <w:tc>
          <w:tcPr>
            <w:tcW w:w="10491" w:type="dxa"/>
            <w:vAlign w:val="center"/>
          </w:tcPr>
          <w:p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 xml:space="preserve">Proiectarea de strategii politice în contexte locale, regionale, </w:t>
            </w:r>
            <w:proofErr w:type="spellStart"/>
            <w:r w:rsidRPr="00C35DE2">
              <w:rPr>
                <w:rFonts w:ascii="Cambria" w:hAnsi="Cambria"/>
                <w:sz w:val="20"/>
                <w:szCs w:val="20"/>
              </w:rPr>
              <w:t>naţionale</w:t>
            </w:r>
            <w:proofErr w:type="spellEnd"/>
            <w:r w:rsidRPr="00C35DE2">
              <w:rPr>
                <w:rFonts w:ascii="Cambria" w:hAnsi="Cambria"/>
                <w:sz w:val="20"/>
                <w:szCs w:val="20"/>
              </w:rPr>
              <w:t xml:space="preserve"> </w:t>
            </w:r>
            <w:proofErr w:type="spellStart"/>
            <w:r w:rsidRPr="00C35DE2">
              <w:rPr>
                <w:rFonts w:ascii="Cambria" w:hAnsi="Cambria"/>
                <w:sz w:val="20"/>
                <w:szCs w:val="20"/>
              </w:rPr>
              <w:t>şi</w:t>
            </w:r>
            <w:proofErr w:type="spellEnd"/>
            <w:r w:rsidRPr="00C35DE2">
              <w:rPr>
                <w:rFonts w:ascii="Cambria" w:hAnsi="Cambria"/>
                <w:sz w:val="20"/>
                <w:szCs w:val="20"/>
              </w:rPr>
              <w:t xml:space="preserve"> globale</w:t>
            </w:r>
          </w:p>
        </w:tc>
      </w:tr>
      <w:tr w:rsidR="00CE3A39" w:rsidRPr="000B7D0D" w:rsidTr="002C22AA">
        <w:trPr>
          <w:cantSplit/>
          <w:trHeight w:val="402"/>
        </w:trPr>
        <w:tc>
          <w:tcPr>
            <w:tcW w:w="10491" w:type="dxa"/>
            <w:vAlign w:val="center"/>
          </w:tcPr>
          <w:p w:rsidR="00CE3A39" w:rsidRPr="0056367D" w:rsidRDefault="00CE3A39" w:rsidP="00CE3A39">
            <w:pPr>
              <w:pStyle w:val="ListParagraph"/>
              <w:numPr>
                <w:ilvl w:val="0"/>
                <w:numId w:val="9"/>
              </w:numPr>
              <w:spacing w:after="0" w:line="240" w:lineRule="auto"/>
              <w:rPr>
                <w:rFonts w:ascii="Cambria" w:hAnsi="Cambria"/>
                <w:bCs/>
                <w:sz w:val="20"/>
                <w:szCs w:val="20"/>
              </w:rPr>
            </w:pPr>
            <w:proofErr w:type="spellStart"/>
            <w:r w:rsidRPr="00C35DE2">
              <w:rPr>
                <w:rFonts w:ascii="Cambria" w:hAnsi="Cambria"/>
                <w:sz w:val="20"/>
                <w:szCs w:val="20"/>
              </w:rPr>
              <w:t>Susţinerea</w:t>
            </w:r>
            <w:proofErr w:type="spellEnd"/>
            <w:r w:rsidRPr="00C35DE2">
              <w:rPr>
                <w:rFonts w:ascii="Cambria" w:hAnsi="Cambria"/>
                <w:sz w:val="20"/>
                <w:szCs w:val="20"/>
              </w:rPr>
              <w:t xml:space="preserve">, promovarea </w:t>
            </w:r>
            <w:proofErr w:type="spellStart"/>
            <w:r w:rsidRPr="00C35DE2">
              <w:rPr>
                <w:rFonts w:ascii="Cambria" w:hAnsi="Cambria"/>
                <w:sz w:val="20"/>
                <w:szCs w:val="20"/>
              </w:rPr>
              <w:t>şi</w:t>
            </w:r>
            <w:proofErr w:type="spellEnd"/>
            <w:r w:rsidRPr="00C35DE2">
              <w:rPr>
                <w:rFonts w:ascii="Cambria" w:hAnsi="Cambria"/>
                <w:sz w:val="20"/>
                <w:szCs w:val="20"/>
              </w:rPr>
              <w:t xml:space="preserve"> comunicarea unor idei </w:t>
            </w:r>
            <w:proofErr w:type="spellStart"/>
            <w:r w:rsidRPr="00C35DE2">
              <w:rPr>
                <w:rFonts w:ascii="Cambria" w:hAnsi="Cambria"/>
                <w:sz w:val="20"/>
                <w:szCs w:val="20"/>
              </w:rPr>
              <w:t>şi</w:t>
            </w:r>
            <w:proofErr w:type="spellEnd"/>
            <w:r w:rsidRPr="00C35DE2">
              <w:rPr>
                <w:rFonts w:ascii="Cambria" w:hAnsi="Cambria"/>
                <w:sz w:val="20"/>
                <w:szCs w:val="20"/>
              </w:rPr>
              <w:t xml:space="preserve"> valori sociale </w:t>
            </w:r>
            <w:proofErr w:type="spellStart"/>
            <w:r w:rsidRPr="00C35DE2">
              <w:rPr>
                <w:rFonts w:ascii="Cambria" w:hAnsi="Cambria"/>
                <w:sz w:val="20"/>
                <w:szCs w:val="20"/>
              </w:rPr>
              <w:t>şi</w:t>
            </w:r>
            <w:proofErr w:type="spellEnd"/>
            <w:r w:rsidRPr="00C35DE2">
              <w:rPr>
                <w:rFonts w:ascii="Cambria" w:hAnsi="Cambria"/>
                <w:sz w:val="20"/>
                <w:szCs w:val="20"/>
              </w:rPr>
              <w:t xml:space="preserve"> politice</w:t>
            </w:r>
          </w:p>
        </w:tc>
      </w:tr>
      <w:tr w:rsidR="002C22AA" w:rsidRPr="000B7D0D" w:rsidTr="00A5032D">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rsidTr="00A5032D">
        <w:trPr>
          <w:cantSplit/>
          <w:trHeight w:val="402"/>
        </w:trPr>
        <w:tc>
          <w:tcPr>
            <w:tcW w:w="10491" w:type="dxa"/>
            <w:vAlign w:val="center"/>
          </w:tcPr>
          <w:p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rsidTr="00A5032D">
        <w:trPr>
          <w:cantSplit/>
          <w:trHeight w:val="402"/>
        </w:trPr>
        <w:tc>
          <w:tcPr>
            <w:tcW w:w="10491" w:type="dxa"/>
            <w:vAlign w:val="center"/>
          </w:tcPr>
          <w:p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rsidTr="00A5032D">
        <w:trPr>
          <w:cantSplit/>
          <w:trHeight w:val="402"/>
        </w:trPr>
        <w:tc>
          <w:tcPr>
            <w:tcW w:w="10491" w:type="dxa"/>
            <w:vAlign w:val="center"/>
          </w:tcPr>
          <w:p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rsidTr="00A5032D">
        <w:trPr>
          <w:cantSplit/>
          <w:trHeight w:val="402"/>
        </w:trPr>
        <w:tc>
          <w:tcPr>
            <w:tcW w:w="10491" w:type="dxa"/>
            <w:vAlign w:val="center"/>
          </w:tcPr>
          <w:p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w:t>
            </w:r>
            <w:proofErr w:type="spellStart"/>
            <w:r w:rsidRPr="00C35DE2">
              <w:rPr>
                <w:rFonts w:ascii="Cambria" w:hAnsi="Cambria"/>
                <w:sz w:val="20"/>
                <w:szCs w:val="20"/>
              </w:rPr>
              <w:t>manageria</w:t>
            </w:r>
            <w:proofErr w:type="spellEnd"/>
            <w:r w:rsidRPr="00C35DE2">
              <w:rPr>
                <w:rFonts w:ascii="Cambria" w:hAnsi="Cambria"/>
                <w:sz w:val="20"/>
                <w:szCs w:val="20"/>
              </w:rPr>
              <w:t xml:space="preserve">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rsidTr="00A5032D">
        <w:trPr>
          <w:cantSplit/>
          <w:trHeight w:val="402"/>
        </w:trPr>
        <w:tc>
          <w:tcPr>
            <w:tcW w:w="10491" w:type="dxa"/>
            <w:vAlign w:val="center"/>
          </w:tcPr>
          <w:p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rsidTr="00A5032D">
        <w:trPr>
          <w:cantSplit/>
          <w:trHeight w:val="402"/>
        </w:trPr>
        <w:tc>
          <w:tcPr>
            <w:tcW w:w="10491" w:type="dxa"/>
            <w:vAlign w:val="center"/>
          </w:tcPr>
          <w:p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rsidR="00BA46D7" w:rsidRDefault="00BA46D7" w:rsidP="002A3A93">
      <w:pPr>
        <w:spacing w:after="0"/>
        <w:ind w:hanging="426"/>
        <w:rPr>
          <w:rFonts w:ascii="Cambria" w:hAnsi="Cambria"/>
          <w:b/>
          <w:sz w:val="20"/>
          <w:szCs w:val="20"/>
        </w:rPr>
      </w:pPr>
    </w:p>
    <w:p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rsidTr="007730F9">
        <w:tc>
          <w:tcPr>
            <w:tcW w:w="3779"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rsidTr="007730F9">
        <w:tc>
          <w:tcPr>
            <w:tcW w:w="3779" w:type="dxa"/>
            <w:vAlign w:val="center"/>
          </w:tcPr>
          <w:p w:rsidR="00EA5840" w:rsidRPr="00FD2A4B" w:rsidRDefault="00617495" w:rsidP="00EA5840">
            <w:pPr>
              <w:spacing w:after="0" w:line="240" w:lineRule="auto"/>
              <w:rPr>
                <w:rFonts w:ascii="Times New Roman" w:hAnsi="Times New Roman"/>
                <w:b/>
              </w:rPr>
            </w:pPr>
          </w:p>
          <w:p w:rsidR="00EA5840" w:rsidRPr="00FD2A4B" w:rsidRDefault="00617495" w:rsidP="00EA5840">
            <w:pPr>
              <w:spacing w:after="0" w:line="240" w:lineRule="auto"/>
              <w:jc w:val="both"/>
              <w:rPr>
                <w:rFonts w:ascii="Times New Roman" w:hAnsi="Times New Roman"/>
              </w:rPr>
            </w:pPr>
            <w:r w:rsidRPr="00FD2A4B">
              <w:rPr>
                <w:rFonts w:ascii="Cambria" w:hAnsi="Cambria"/>
                <w:b/>
                <w:sz w:val="20"/>
                <w:szCs w:val="20"/>
              </w:rPr>
              <w:t>Structura cursului.</w:t>
            </w:r>
            <w:r w:rsidRPr="00FD2A4B">
              <w:rPr>
                <w:rFonts w:ascii="Cambria" w:hAnsi="Cambria"/>
                <w:sz w:val="20"/>
                <w:szCs w:val="20"/>
              </w:rPr>
              <w:t xml:space="preserve"> De ce un curs de metodologie a ştiinţelor sociale? Bibliografie, resurse pe web, examinări.</w:t>
            </w:r>
          </w:p>
        </w:tc>
        <w:tc>
          <w:tcPr>
            <w:tcW w:w="3420"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Expunerea unui set de concepte și teorii cu privire la tema cursului. Discutarea interactivă a unor exemple.</w:t>
            </w:r>
          </w:p>
        </w:tc>
        <w:tc>
          <w:tcPr>
            <w:tcW w:w="3292"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 xml:space="preserve">Studenții au obligația să citească bibliografia </w:t>
            </w:r>
            <w:r w:rsidRPr="00FD2A4B">
              <w:rPr>
                <w:rFonts w:ascii="Cambria" w:hAnsi="Cambria"/>
                <w:sz w:val="20"/>
                <w:szCs w:val="20"/>
              </w:rPr>
              <w:t>obligatorie  indicată în silabus.</w:t>
            </w:r>
          </w:p>
        </w:tc>
      </w:tr>
      <w:tr w:rsidR="008C28C6" w:rsidRPr="002A3A93" w:rsidTr="007730F9">
        <w:tc>
          <w:tcPr>
            <w:tcW w:w="3779" w:type="dxa"/>
            <w:vAlign w:val="center"/>
          </w:tcPr>
          <w:p w:rsidR="00EA5840" w:rsidRPr="00FD2A4B" w:rsidRDefault="00617495" w:rsidP="00EA5840">
            <w:pPr>
              <w:spacing w:after="0" w:line="240" w:lineRule="auto"/>
              <w:rPr>
                <w:rFonts w:ascii="Times New Roman" w:hAnsi="Times New Roman"/>
                <w:b/>
              </w:rPr>
            </w:pPr>
          </w:p>
          <w:p w:rsidR="00EA5840" w:rsidRPr="00FD2A4B" w:rsidRDefault="00617495" w:rsidP="00EA5840">
            <w:pPr>
              <w:spacing w:after="0" w:line="240" w:lineRule="auto"/>
              <w:jc w:val="both"/>
              <w:rPr>
                <w:rFonts w:ascii="Times New Roman" w:hAnsi="Times New Roman"/>
              </w:rPr>
            </w:pPr>
            <w:r w:rsidRPr="00FD2A4B">
              <w:rPr>
                <w:rFonts w:ascii="Cambria" w:hAnsi="Cambria"/>
                <w:b/>
                <w:sz w:val="20"/>
                <w:szCs w:val="20"/>
              </w:rPr>
              <w:t>Exemple de cercetări în ştiinţele sociale.</w:t>
            </w:r>
            <w:r w:rsidRPr="00FD2A4B">
              <w:rPr>
                <w:rFonts w:ascii="Cambria" w:hAnsi="Cambria"/>
                <w:sz w:val="20"/>
                <w:szCs w:val="20"/>
              </w:rPr>
              <w:t xml:space="preserve"> </w:t>
            </w:r>
            <w:r w:rsidRPr="00FD2A4B">
              <w:rPr>
                <w:rFonts w:ascii="Cambria" w:hAnsi="Cambria"/>
                <w:b/>
                <w:sz w:val="20"/>
                <w:szCs w:val="20"/>
              </w:rPr>
              <w:t>Trăsături ale cunoaşterii ştiinţifice. Cunoaştere comună şi cunoaştere ştiinţifică.</w:t>
            </w:r>
          </w:p>
        </w:tc>
        <w:tc>
          <w:tcPr>
            <w:tcW w:w="3420"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Expunerea unui set de concepte și teorii cu privire la tema cursului. Discutarea interactivă</w:t>
            </w:r>
            <w:r w:rsidRPr="00FD2A4B">
              <w:rPr>
                <w:rFonts w:ascii="Cambria" w:hAnsi="Cambria"/>
                <w:sz w:val="20"/>
                <w:szCs w:val="20"/>
              </w:rPr>
              <w:t xml:space="preserve"> a unor exemple.</w:t>
            </w:r>
          </w:p>
        </w:tc>
        <w:tc>
          <w:tcPr>
            <w:tcW w:w="3292"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EA5840" w:rsidRPr="00FD2A4B" w:rsidRDefault="00617495" w:rsidP="00EA5840">
            <w:pPr>
              <w:spacing w:after="0" w:line="240" w:lineRule="auto"/>
              <w:rPr>
                <w:rFonts w:ascii="Times New Roman" w:hAnsi="Times New Roman"/>
                <w:b/>
              </w:rPr>
            </w:pPr>
          </w:p>
          <w:p w:rsidR="00EA5840" w:rsidRPr="00FD2A4B" w:rsidRDefault="00617495" w:rsidP="00EA5840">
            <w:pPr>
              <w:spacing w:after="0" w:line="240" w:lineRule="auto"/>
              <w:jc w:val="both"/>
              <w:rPr>
                <w:rFonts w:ascii="Times New Roman" w:hAnsi="Times New Roman"/>
              </w:rPr>
            </w:pPr>
            <w:r w:rsidRPr="00FD2A4B">
              <w:rPr>
                <w:rFonts w:ascii="Cambria" w:hAnsi="Cambria"/>
                <w:b/>
                <w:sz w:val="20"/>
                <w:szCs w:val="20"/>
              </w:rPr>
              <w:t>Design de cercetare. Inferenţa în ştiinţele sociale.</w:t>
            </w:r>
            <w:r w:rsidRPr="00FD2A4B">
              <w:rPr>
                <w:rFonts w:ascii="Cambria" w:hAnsi="Cambria"/>
                <w:sz w:val="20"/>
                <w:szCs w:val="20"/>
              </w:rPr>
              <w:t xml:space="preserve"> Demonstrarea cauzalităţii în ştiinţele sociale. Limitele inferenţelor cauzale.</w:t>
            </w:r>
          </w:p>
        </w:tc>
        <w:tc>
          <w:tcPr>
            <w:tcW w:w="3420"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Expunerea unui set de</w:t>
            </w:r>
            <w:r w:rsidRPr="00FD2A4B">
              <w:rPr>
                <w:rFonts w:ascii="Cambria" w:hAnsi="Cambria"/>
                <w:sz w:val="20"/>
                <w:szCs w:val="20"/>
              </w:rPr>
              <w:t xml:space="preserve"> concepte și teorii cu privire la tema cursului. Discutarea interactivă a unor exemple.</w:t>
            </w:r>
          </w:p>
        </w:tc>
        <w:tc>
          <w:tcPr>
            <w:tcW w:w="3292"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EA5840" w:rsidRPr="00FD2A4B" w:rsidRDefault="00617495" w:rsidP="00EA5840">
            <w:pPr>
              <w:spacing w:after="0" w:line="240" w:lineRule="auto"/>
              <w:jc w:val="both"/>
              <w:rPr>
                <w:rFonts w:ascii="Times New Roman" w:hAnsi="Times New Roman"/>
                <w:b/>
              </w:rPr>
            </w:pPr>
          </w:p>
          <w:p w:rsidR="00EA5840" w:rsidRPr="00FD2A4B" w:rsidRDefault="00617495" w:rsidP="00EA5840">
            <w:pPr>
              <w:spacing w:after="0" w:line="240" w:lineRule="auto"/>
              <w:jc w:val="both"/>
              <w:rPr>
                <w:rFonts w:ascii="Times New Roman" w:hAnsi="Times New Roman"/>
              </w:rPr>
            </w:pPr>
            <w:r w:rsidRPr="00FD2A4B">
              <w:rPr>
                <w:rFonts w:ascii="Cambria" w:hAnsi="Cambria"/>
                <w:b/>
                <w:sz w:val="20"/>
                <w:szCs w:val="20"/>
              </w:rPr>
              <w:t xml:space="preserve">Ipoteze. Definiţii conceptuale şi operaţionalizări. </w:t>
            </w:r>
            <w:r w:rsidRPr="00FD2A4B">
              <w:rPr>
                <w:rFonts w:ascii="Cambria" w:hAnsi="Cambria"/>
                <w:sz w:val="20"/>
                <w:szCs w:val="20"/>
              </w:rPr>
              <w:t xml:space="preserve">Variabile. Scale de măsură. </w:t>
            </w:r>
          </w:p>
        </w:tc>
        <w:tc>
          <w:tcPr>
            <w:tcW w:w="3420"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Expunerea unui set de concepte și teorii cu privire la tema cursului. Discutarea interactivă a unor exemple.</w:t>
            </w:r>
          </w:p>
        </w:tc>
        <w:tc>
          <w:tcPr>
            <w:tcW w:w="3292"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EA5840" w:rsidRPr="00FD2A4B" w:rsidRDefault="00617495" w:rsidP="00EA5840">
            <w:pPr>
              <w:spacing w:after="0" w:line="240" w:lineRule="auto"/>
              <w:rPr>
                <w:rFonts w:ascii="Times New Roman" w:hAnsi="Times New Roman"/>
                <w:b/>
              </w:rPr>
            </w:pPr>
          </w:p>
          <w:p w:rsidR="00EA5840" w:rsidRPr="00FD2A4B" w:rsidRDefault="00617495" w:rsidP="00EA5840">
            <w:pPr>
              <w:spacing w:after="0" w:line="240" w:lineRule="auto"/>
              <w:jc w:val="both"/>
              <w:rPr>
                <w:rFonts w:ascii="Times New Roman" w:hAnsi="Times New Roman"/>
              </w:rPr>
            </w:pPr>
            <w:r w:rsidRPr="00FD2A4B">
              <w:rPr>
                <w:rFonts w:ascii="Cambria" w:hAnsi="Cambria"/>
                <w:b/>
                <w:sz w:val="20"/>
                <w:szCs w:val="20"/>
              </w:rPr>
              <w:t>Elemente de analiză univariată</w:t>
            </w:r>
            <w:r w:rsidRPr="00FD2A4B">
              <w:rPr>
                <w:rFonts w:ascii="Cambria" w:hAnsi="Cambria"/>
                <w:b/>
                <w:sz w:val="20"/>
                <w:szCs w:val="20"/>
              </w:rPr>
              <w:t xml:space="preserve"> 1</w:t>
            </w:r>
            <w:r w:rsidRPr="00FD2A4B">
              <w:rPr>
                <w:rFonts w:ascii="Cambria" w:hAnsi="Cambria"/>
                <w:b/>
                <w:sz w:val="20"/>
                <w:szCs w:val="20"/>
              </w:rPr>
              <w:t>.</w:t>
            </w:r>
            <w:r w:rsidRPr="00FD2A4B">
              <w:rPr>
                <w:rFonts w:ascii="Cambria" w:hAnsi="Cambria"/>
                <w:sz w:val="20"/>
                <w:szCs w:val="20"/>
              </w:rPr>
              <w:t xml:space="preserve"> Tipuri de variabile. Indicat</w:t>
            </w:r>
            <w:r w:rsidRPr="00FD2A4B">
              <w:rPr>
                <w:rFonts w:ascii="Cambria" w:hAnsi="Cambria"/>
                <w:sz w:val="20"/>
                <w:szCs w:val="20"/>
              </w:rPr>
              <w:t xml:space="preserve">ori ai tendinţei </w:t>
            </w:r>
            <w:r w:rsidRPr="00FD2A4B">
              <w:rPr>
                <w:rFonts w:ascii="Cambria" w:hAnsi="Cambria"/>
                <w:sz w:val="20"/>
                <w:szCs w:val="20"/>
              </w:rPr>
              <w:lastRenderedPageBreak/>
              <w:t>centrale. Indicatori de împrăştiere/dispersie.</w:t>
            </w:r>
          </w:p>
        </w:tc>
        <w:tc>
          <w:tcPr>
            <w:tcW w:w="3420"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 xml:space="preserve">Expunerea unui set de concepte și teorii cu privire la tema cursului. </w:t>
            </w:r>
            <w:r w:rsidRPr="00FD2A4B">
              <w:rPr>
                <w:rFonts w:ascii="Cambria" w:hAnsi="Cambria"/>
                <w:sz w:val="20"/>
                <w:szCs w:val="20"/>
              </w:rPr>
              <w:lastRenderedPageBreak/>
              <w:t>Discutarea interactivă a unor exemple.</w:t>
            </w:r>
          </w:p>
        </w:tc>
        <w:tc>
          <w:tcPr>
            <w:tcW w:w="3292" w:type="dxa"/>
            <w:vAlign w:val="center"/>
          </w:tcPr>
          <w:p w:rsidR="00EA5840" w:rsidRPr="00FD2A4B" w:rsidRDefault="00617495" w:rsidP="00EA5840">
            <w:pPr>
              <w:spacing w:after="0" w:line="240" w:lineRule="auto"/>
              <w:rPr>
                <w:rFonts w:ascii="Times New Roman" w:hAnsi="Times New Roman"/>
              </w:rPr>
            </w:pPr>
          </w:p>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lastRenderedPageBreak/>
              <w:t>Studenții au obligația să 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rPr>
                <w:rFonts w:ascii="Times New Roman" w:hAnsi="Times New Roman"/>
                <w:b/>
              </w:rPr>
            </w:pPr>
            <w:r w:rsidRPr="00FD2A4B">
              <w:rPr>
                <w:rFonts w:ascii="Cambria" w:hAnsi="Cambria"/>
                <w:b/>
                <w:sz w:val="20"/>
                <w:szCs w:val="20"/>
              </w:rPr>
              <w:lastRenderedPageBreak/>
              <w:t>Elemente de analiză univariată</w:t>
            </w:r>
            <w:r w:rsidRPr="00FD2A4B">
              <w:rPr>
                <w:rFonts w:ascii="Cambria" w:hAnsi="Cambria"/>
                <w:b/>
                <w:sz w:val="20"/>
                <w:szCs w:val="20"/>
              </w:rPr>
              <w:t xml:space="preserve"> 2</w:t>
            </w:r>
            <w:r w:rsidRPr="00FD2A4B">
              <w:rPr>
                <w:rFonts w:ascii="Cambria" w:hAnsi="Cambria"/>
                <w:b/>
                <w:sz w:val="20"/>
                <w:szCs w:val="20"/>
              </w:rPr>
              <w:t>.</w:t>
            </w:r>
            <w:r w:rsidRPr="00FD2A4B">
              <w:rPr>
                <w:rFonts w:ascii="Cambria" w:hAnsi="Cambria"/>
                <w:sz w:val="20"/>
                <w:szCs w:val="20"/>
              </w:rPr>
              <w:t xml:space="preserve"> Tipuri de variabile. Indicatori ai tendinţei centrale. Indicatori de împrăştiere/dispersie.</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rPr>
                <w:rFonts w:ascii="Times New Roman" w:hAnsi="Times New Roman"/>
              </w:rPr>
            </w:pPr>
            <w:r w:rsidRPr="00FD2A4B">
              <w:rPr>
                <w:rFonts w:ascii="Cambria" w:hAnsi="Cambria"/>
                <w:sz w:val="20"/>
                <w:szCs w:val="20"/>
              </w:rPr>
              <w:t>Expunerea unui set de concepte și teorii cu privire la tema cursului. Discutarea interactivă a unor exemple.</w:t>
            </w: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rPr>
                <w:rFonts w:ascii="Times New Roman" w:hAnsi="Times New Roman"/>
              </w:rPr>
            </w:pPr>
            <w:r w:rsidRPr="00FD2A4B">
              <w:rPr>
                <w:rFonts w:ascii="Cambria" w:hAnsi="Cambria"/>
                <w:sz w:val="20"/>
                <w:szCs w:val="20"/>
              </w:rPr>
              <w:t xml:space="preserve">Studenții au </w:t>
            </w:r>
            <w:r w:rsidRPr="00FD2A4B">
              <w:rPr>
                <w:rFonts w:ascii="Cambria" w:hAnsi="Cambria"/>
                <w:sz w:val="20"/>
                <w:szCs w:val="20"/>
              </w:rPr>
              <w:t>obligația să 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rPr>
                <w:rFonts w:ascii="Times New Roman" w:hAnsi="Times New Roman"/>
                <w:b/>
              </w:rPr>
            </w:pPr>
          </w:p>
          <w:p w:rsidR="00C05925" w:rsidRPr="00FD2A4B" w:rsidRDefault="00617495" w:rsidP="00C05925">
            <w:pPr>
              <w:spacing w:after="0" w:line="240" w:lineRule="auto"/>
              <w:jc w:val="both"/>
              <w:rPr>
                <w:rFonts w:ascii="Times New Roman" w:hAnsi="Times New Roman"/>
              </w:rPr>
            </w:pPr>
            <w:r w:rsidRPr="00FD2A4B">
              <w:rPr>
                <w:rFonts w:ascii="Cambria" w:hAnsi="Cambria"/>
                <w:b/>
                <w:sz w:val="20"/>
                <w:szCs w:val="20"/>
              </w:rPr>
              <w:t>Relaţii între variabile. Asocierea variabilelor 1.</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Expunerea unui set de concepte și teorii cu privire la tema cursului. Discutarea interactivă a unor exemple.</w:t>
            </w: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 xml:space="preserve">Studenții au obligația </w:t>
            </w:r>
            <w:r w:rsidRPr="00FD2A4B">
              <w:rPr>
                <w:rFonts w:ascii="Cambria" w:hAnsi="Cambria"/>
                <w:sz w:val="20"/>
                <w:szCs w:val="20"/>
              </w:rPr>
              <w:t>să 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rPr>
                <w:rFonts w:ascii="Times New Roman" w:hAnsi="Times New Roman"/>
                <w:b/>
              </w:rPr>
            </w:pPr>
          </w:p>
          <w:p w:rsidR="00C05925" w:rsidRPr="00FD2A4B" w:rsidRDefault="00617495" w:rsidP="00C05925">
            <w:pPr>
              <w:spacing w:after="0" w:line="240" w:lineRule="auto"/>
              <w:rPr>
                <w:rFonts w:ascii="Times New Roman" w:hAnsi="Times New Roman"/>
                <w:b/>
              </w:rPr>
            </w:pPr>
            <w:r w:rsidRPr="00FD2A4B">
              <w:rPr>
                <w:rFonts w:ascii="Cambria" w:hAnsi="Cambria"/>
                <w:b/>
                <w:sz w:val="20"/>
                <w:szCs w:val="20"/>
              </w:rPr>
              <w:t>Relaţii între variabile. Asocierea variabilelor 2.</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rPr>
                <w:rFonts w:ascii="Times New Roman" w:hAnsi="Times New Roman"/>
              </w:rPr>
            </w:pPr>
            <w:r w:rsidRPr="00FD2A4B">
              <w:rPr>
                <w:rFonts w:ascii="Cambria" w:hAnsi="Cambria"/>
                <w:sz w:val="20"/>
                <w:szCs w:val="20"/>
              </w:rPr>
              <w:t>Expunerea unui set de concepte și teorii cu privire la tema cursului. Discutarea interactivă a unor exemple.</w:t>
            </w: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rPr>
                <w:rFonts w:ascii="Times New Roman" w:hAnsi="Times New Roman"/>
              </w:rPr>
            </w:pPr>
            <w:r w:rsidRPr="00FD2A4B">
              <w:rPr>
                <w:rFonts w:ascii="Cambria" w:hAnsi="Cambria"/>
                <w:sz w:val="20"/>
                <w:szCs w:val="20"/>
              </w:rPr>
              <w:t xml:space="preserve">Studenții au obligația să </w:t>
            </w:r>
            <w:r w:rsidRPr="00FD2A4B">
              <w:rPr>
                <w:rFonts w:ascii="Cambria" w:hAnsi="Cambria"/>
                <w:sz w:val="20"/>
                <w:szCs w:val="20"/>
              </w:rPr>
              <w:t>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jc w:val="both"/>
              <w:rPr>
                <w:rFonts w:ascii="Times New Roman" w:hAnsi="Times New Roman"/>
                <w:b/>
              </w:rPr>
            </w:pPr>
          </w:p>
          <w:p w:rsidR="00C05925" w:rsidRPr="00FD2A4B" w:rsidRDefault="00617495" w:rsidP="00C05925">
            <w:pPr>
              <w:spacing w:after="0" w:line="240" w:lineRule="auto"/>
              <w:jc w:val="both"/>
              <w:rPr>
                <w:rFonts w:ascii="Times New Roman" w:hAnsi="Times New Roman"/>
              </w:rPr>
            </w:pPr>
            <w:r w:rsidRPr="00FD2A4B">
              <w:rPr>
                <w:rFonts w:ascii="Cambria" w:hAnsi="Cambria"/>
                <w:b/>
                <w:sz w:val="20"/>
                <w:szCs w:val="20"/>
              </w:rPr>
              <w:t>Principalele metode de cercetare în ştiinţele sociale</w:t>
            </w:r>
            <w:r w:rsidRPr="00FD2A4B">
              <w:rPr>
                <w:rFonts w:ascii="Cambria" w:hAnsi="Cambria"/>
                <w:sz w:val="20"/>
                <w:szCs w:val="20"/>
              </w:rPr>
              <w:t>. Ancheta. Interviul individual şi de grup. Analiza de conţinut.</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Expunerea unui set de concepte și teorii cu privire la tema cursului. Discutare</w:t>
            </w:r>
            <w:r w:rsidRPr="00FD2A4B">
              <w:rPr>
                <w:rFonts w:ascii="Cambria" w:hAnsi="Cambria"/>
                <w:sz w:val="20"/>
                <w:szCs w:val="20"/>
              </w:rPr>
              <w:t>a interactivă a unor exemple.</w:t>
            </w: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rPr>
                <w:rFonts w:ascii="Times New Roman" w:hAnsi="Times New Roman"/>
                <w:b/>
              </w:rPr>
            </w:pPr>
          </w:p>
          <w:p w:rsidR="00C05925" w:rsidRPr="00FD2A4B" w:rsidRDefault="00617495" w:rsidP="00C05925">
            <w:pPr>
              <w:spacing w:after="0" w:line="240" w:lineRule="auto"/>
              <w:jc w:val="both"/>
              <w:rPr>
                <w:rFonts w:ascii="Times New Roman" w:hAnsi="Times New Roman"/>
              </w:rPr>
            </w:pPr>
            <w:r w:rsidRPr="00FD2A4B">
              <w:rPr>
                <w:rFonts w:ascii="Cambria" w:hAnsi="Cambria"/>
                <w:b/>
                <w:sz w:val="20"/>
                <w:szCs w:val="20"/>
              </w:rPr>
              <w:t>Ancheta</w:t>
            </w:r>
            <w:r w:rsidRPr="00FD2A4B">
              <w:rPr>
                <w:rFonts w:ascii="Cambria" w:hAnsi="Cambria"/>
                <w:sz w:val="20"/>
                <w:szCs w:val="20"/>
              </w:rPr>
              <w:t xml:space="preserve"> (sociologică, </w:t>
            </w:r>
            <w:r w:rsidRPr="00FD2A4B">
              <w:rPr>
                <w:rFonts w:ascii="Cambria" w:hAnsi="Cambria"/>
                <w:i/>
                <w:sz w:val="20"/>
                <w:szCs w:val="20"/>
              </w:rPr>
              <w:t>survey</w:t>
            </w:r>
            <w:r w:rsidRPr="00FD2A4B">
              <w:rPr>
                <w:rFonts w:ascii="Cambria" w:hAnsi="Cambria"/>
                <w:sz w:val="20"/>
                <w:szCs w:val="20"/>
              </w:rPr>
              <w:t>). Principalele tipuri de anchetă.</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 xml:space="preserve">Expunerea unui set de concepte și teorii cu privire la tema cursului. </w:t>
            </w:r>
            <w:r w:rsidRPr="00FD2A4B">
              <w:rPr>
                <w:rFonts w:ascii="Cambria" w:hAnsi="Cambria"/>
                <w:sz w:val="20"/>
                <w:szCs w:val="20"/>
              </w:rPr>
              <w:t>Discutarea interactivă a unor exemple.</w:t>
            </w: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rPr>
                <w:rFonts w:ascii="Times New Roman" w:hAnsi="Times New Roman"/>
                <w:b/>
              </w:rPr>
            </w:pPr>
          </w:p>
          <w:p w:rsidR="00C05925" w:rsidRPr="00FD2A4B" w:rsidRDefault="00617495" w:rsidP="00C05925">
            <w:pPr>
              <w:spacing w:after="0" w:line="240" w:lineRule="auto"/>
              <w:jc w:val="both"/>
              <w:rPr>
                <w:rFonts w:ascii="Times New Roman" w:hAnsi="Times New Roman"/>
              </w:rPr>
            </w:pPr>
            <w:r w:rsidRPr="00FD2A4B">
              <w:rPr>
                <w:rFonts w:ascii="Cambria" w:hAnsi="Cambria"/>
                <w:b/>
                <w:sz w:val="20"/>
                <w:szCs w:val="20"/>
              </w:rPr>
              <w:t>Acurateţea datelor în ancheta sociologică.</w:t>
            </w:r>
            <w:r w:rsidRPr="00FD2A4B">
              <w:rPr>
                <w:rFonts w:ascii="Cambria" w:hAnsi="Cambria"/>
                <w:sz w:val="20"/>
                <w:szCs w:val="20"/>
              </w:rPr>
              <w:t xml:space="preserve"> Erori şi surse de eroare.</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Expunerea unui set de concepte și teorii cu privire la tema cu</w:t>
            </w:r>
            <w:r w:rsidRPr="00FD2A4B">
              <w:rPr>
                <w:rFonts w:ascii="Cambria" w:hAnsi="Cambria"/>
                <w:sz w:val="20"/>
                <w:szCs w:val="20"/>
              </w:rPr>
              <w:t>rsului. Discutarea interactivă a unor exemple.</w:t>
            </w: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rPr>
                <w:rFonts w:ascii="Times New Roman" w:hAnsi="Times New Roman"/>
                <w:b/>
              </w:rPr>
            </w:pPr>
          </w:p>
          <w:p w:rsidR="00C05925" w:rsidRPr="00FD2A4B" w:rsidRDefault="00617495" w:rsidP="00C05925">
            <w:pPr>
              <w:spacing w:after="0" w:line="240" w:lineRule="auto"/>
              <w:jc w:val="both"/>
              <w:rPr>
                <w:rFonts w:ascii="Times New Roman" w:hAnsi="Times New Roman"/>
              </w:rPr>
            </w:pPr>
            <w:r w:rsidRPr="00FD2A4B">
              <w:rPr>
                <w:rFonts w:ascii="Cambria" w:hAnsi="Cambria"/>
                <w:b/>
                <w:sz w:val="20"/>
                <w:szCs w:val="20"/>
              </w:rPr>
              <w:t>Eşantionarea.</w:t>
            </w:r>
            <w:r w:rsidRPr="00FD2A4B">
              <w:rPr>
                <w:rFonts w:ascii="Cambria" w:hAnsi="Cambria"/>
                <w:sz w:val="20"/>
                <w:szCs w:val="20"/>
              </w:rPr>
              <w:t xml:space="preserve"> Tipuri de eşantioane. Noţiunea de reprezentativitate. Teste de semnificaţie.</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Expunerea unui set de concepte ș</w:t>
            </w:r>
            <w:r w:rsidRPr="00FD2A4B">
              <w:rPr>
                <w:rFonts w:ascii="Cambria" w:hAnsi="Cambria"/>
                <w:sz w:val="20"/>
                <w:szCs w:val="20"/>
              </w:rPr>
              <w:t>i teorii cu privire la tema cursului. Discutarea interactivă a unor exemple.</w:t>
            </w: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C05925" w:rsidRPr="00FD2A4B" w:rsidRDefault="00617495" w:rsidP="00C05925">
            <w:pPr>
              <w:spacing w:after="0" w:line="240" w:lineRule="auto"/>
              <w:rPr>
                <w:rFonts w:ascii="Times New Roman" w:hAnsi="Times New Roman"/>
                <w:b/>
              </w:rPr>
            </w:pPr>
          </w:p>
          <w:p w:rsidR="00C05925" w:rsidRPr="00FD2A4B" w:rsidRDefault="00617495" w:rsidP="00C05925">
            <w:pPr>
              <w:spacing w:after="0" w:line="240" w:lineRule="auto"/>
              <w:jc w:val="both"/>
              <w:rPr>
                <w:rFonts w:ascii="Times New Roman" w:hAnsi="Times New Roman"/>
              </w:rPr>
            </w:pPr>
            <w:r w:rsidRPr="00FD2A4B">
              <w:rPr>
                <w:rFonts w:ascii="Cambria" w:hAnsi="Cambria"/>
                <w:b/>
                <w:sz w:val="20"/>
                <w:szCs w:val="20"/>
              </w:rPr>
              <w:t>Experimentul si cvasi-experimentul</w:t>
            </w:r>
          </w:p>
        </w:tc>
        <w:tc>
          <w:tcPr>
            <w:tcW w:w="3420"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rPr>
                <w:rFonts w:ascii="Times New Roman" w:hAnsi="Times New Roman"/>
              </w:rPr>
            </w:pPr>
            <w:r w:rsidRPr="00FD2A4B">
              <w:rPr>
                <w:rFonts w:ascii="Cambria" w:hAnsi="Cambria"/>
                <w:sz w:val="20"/>
                <w:szCs w:val="20"/>
              </w:rPr>
              <w:t xml:space="preserve">Expunerea unui set de concepte și teorii cu privire la </w:t>
            </w:r>
            <w:r w:rsidRPr="00FD2A4B">
              <w:rPr>
                <w:rFonts w:ascii="Cambria" w:hAnsi="Cambria"/>
                <w:sz w:val="20"/>
                <w:szCs w:val="20"/>
              </w:rPr>
              <w:t>tema cursului. Discutarea interactivă a unor exemple.</w:t>
            </w:r>
          </w:p>
          <w:p w:rsidR="00C05925" w:rsidRPr="00FD2A4B" w:rsidRDefault="00617495" w:rsidP="00C05925">
            <w:pPr>
              <w:spacing w:after="0" w:line="240" w:lineRule="auto"/>
              <w:jc w:val="both"/>
              <w:rPr>
                <w:rFonts w:ascii="Times New Roman" w:hAnsi="Times New Roman"/>
              </w:rPr>
            </w:pPr>
          </w:p>
        </w:tc>
        <w:tc>
          <w:tcPr>
            <w:tcW w:w="3292" w:type="dxa"/>
            <w:vAlign w:val="center"/>
          </w:tcPr>
          <w:p w:rsidR="00C05925" w:rsidRPr="00FD2A4B" w:rsidRDefault="00617495" w:rsidP="00C05925">
            <w:pPr>
              <w:spacing w:after="0" w:line="240" w:lineRule="auto"/>
              <w:rPr>
                <w:rFonts w:ascii="Times New Roman" w:hAnsi="Times New Roman"/>
              </w:rPr>
            </w:pPr>
          </w:p>
          <w:p w:rsidR="00C05925" w:rsidRPr="00FD2A4B" w:rsidRDefault="00617495" w:rsidP="00C05925">
            <w:pPr>
              <w:spacing w:after="0" w:line="240" w:lineRule="auto"/>
              <w:jc w:val="both"/>
              <w:rPr>
                <w:rFonts w:ascii="Times New Roman" w:hAnsi="Times New Roman"/>
              </w:rPr>
            </w:pPr>
            <w:r w:rsidRPr="00FD2A4B">
              <w:rPr>
                <w:rFonts w:ascii="Cambria" w:hAnsi="Cambria"/>
                <w:sz w:val="20"/>
                <w:szCs w:val="20"/>
              </w:rPr>
              <w:t>Studenții au obligația să citească bibliografia obligatorie  indicată în silabus.</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r w:rsidRPr="00FD2A4B">
              <w:rPr>
                <w:rFonts w:ascii="Cambria" w:hAnsi="Cambria"/>
                <w:b/>
                <w:sz w:val="20"/>
                <w:szCs w:val="20"/>
              </w:rPr>
              <w:t>Recapitulare</w:t>
            </w:r>
          </w:p>
        </w:tc>
        <w:tc>
          <w:tcPr>
            <w:tcW w:w="3420"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xml:space="preserve">Expunerea unui set de concepte și teorii cu privire la tema cursului. Discutarea interactivă a unor </w:t>
            </w:r>
            <w:r w:rsidRPr="00FD2A4B">
              <w:rPr>
                <w:rFonts w:ascii="Cambria" w:hAnsi="Cambria"/>
                <w:sz w:val="20"/>
                <w:szCs w:val="20"/>
              </w:rPr>
              <w:t>exemple.</w:t>
            </w:r>
          </w:p>
          <w:p w:rsidR="00622837" w:rsidRPr="00FD2A4B" w:rsidRDefault="00617495" w:rsidP="00622837">
            <w:pPr>
              <w:spacing w:after="0" w:line="240" w:lineRule="auto"/>
              <w:rPr>
                <w:rFonts w:ascii="Times New Roman" w:hAnsi="Times New Roman"/>
              </w:rPr>
            </w:pPr>
          </w:p>
        </w:tc>
        <w:tc>
          <w:tcPr>
            <w:tcW w:w="3292"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Studenții au obligația să citească bibliografia obligatorie  indicată în silabus.</w:t>
            </w:r>
          </w:p>
        </w:tc>
      </w:tr>
      <w:tr w:rsidR="003F659E" w:rsidRPr="00C02345" w:rsidTr="007730F9">
        <w:tc>
          <w:tcPr>
            <w:tcW w:w="10491" w:type="dxa"/>
            <w:gridSpan w:val="3"/>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rPr>
                <w:rFonts w:ascii="Times New Roman" w:hAnsi="Times New Roman"/>
                <w:b/>
              </w:rPr>
            </w:pPr>
            <w:r w:rsidRPr="00FD2A4B">
              <w:rPr>
                <w:rFonts w:ascii="Cambria" w:hAnsi="Cambria"/>
                <w:b/>
                <w:sz w:val="20"/>
                <w:szCs w:val="20"/>
              </w:rPr>
              <w:t>Bibliografie obligatorie:</w:t>
            </w: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xml:space="preserve">• Babbie, Earl. 2012. </w:t>
            </w:r>
            <w:r w:rsidRPr="00FD2A4B">
              <w:rPr>
                <w:rFonts w:ascii="Cambria" w:hAnsi="Cambria"/>
                <w:i/>
                <w:sz w:val="20"/>
                <w:szCs w:val="20"/>
              </w:rPr>
              <w:t>The Practice of Social Research</w:t>
            </w:r>
            <w:r w:rsidRPr="00FD2A4B">
              <w:rPr>
                <w:rFonts w:ascii="Cambria" w:hAnsi="Cambria"/>
                <w:sz w:val="20"/>
                <w:szCs w:val="20"/>
              </w:rPr>
              <w:t>, 13th. Belmont, CA: Wadsworth.</w:t>
            </w: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xml:space="preserve">• Walliman, Nicholas. 2010. </w:t>
            </w:r>
            <w:r w:rsidRPr="00FD2A4B">
              <w:rPr>
                <w:rFonts w:ascii="Cambria" w:hAnsi="Cambria"/>
                <w:i/>
                <w:sz w:val="20"/>
                <w:szCs w:val="20"/>
              </w:rPr>
              <w:t xml:space="preserve">Research Methods: The </w:t>
            </w:r>
            <w:r w:rsidRPr="00FD2A4B">
              <w:rPr>
                <w:rFonts w:ascii="Cambria" w:hAnsi="Cambria"/>
                <w:i/>
                <w:sz w:val="20"/>
                <w:szCs w:val="20"/>
              </w:rPr>
              <w:t>Basics</w:t>
            </w:r>
            <w:r w:rsidRPr="00FD2A4B">
              <w:rPr>
                <w:rFonts w:ascii="Cambria" w:hAnsi="Cambria"/>
                <w:sz w:val="20"/>
                <w:szCs w:val="20"/>
              </w:rPr>
              <w:t>. Routledge.</w:t>
            </w:r>
          </w:p>
          <w:p w:rsidR="00622837" w:rsidRPr="00FD2A4B" w:rsidRDefault="00617495" w:rsidP="00622837">
            <w:pPr>
              <w:spacing w:after="0" w:line="240" w:lineRule="auto"/>
              <w:rPr>
                <w:rFonts w:ascii="Times New Roman" w:hAnsi="Times New Roman"/>
              </w:rPr>
            </w:pPr>
          </w:p>
          <w:p w:rsidR="00622837" w:rsidRPr="00FD2A4B" w:rsidRDefault="00617495" w:rsidP="00622837">
            <w:pPr>
              <w:autoSpaceDE w:val="0"/>
              <w:spacing w:after="0" w:line="240" w:lineRule="auto"/>
              <w:jc w:val="both"/>
              <w:rPr>
                <w:rFonts w:ascii="Times New Roman" w:hAnsi="Times New Roman"/>
              </w:rPr>
            </w:pPr>
            <w:r w:rsidRPr="00FD2A4B">
              <w:rPr>
                <w:rFonts w:ascii="Cambria" w:hAnsi="Cambria"/>
                <w:b/>
                <w:sz w:val="20"/>
                <w:szCs w:val="20"/>
              </w:rPr>
              <w:t>Texte</w:t>
            </w:r>
            <w:r w:rsidRPr="00FD2A4B">
              <w:rPr>
                <w:rFonts w:ascii="Cambria" w:hAnsi="Cambria"/>
                <w:sz w:val="20"/>
                <w:szCs w:val="20"/>
              </w:rPr>
              <w:t xml:space="preserve"> recomandate:</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(de) Singly, François; Alain Blanchet; Anne Gotman şi Jean-Claude Kaufmann (1998) </w:t>
            </w:r>
            <w:r w:rsidRPr="00FD2A4B">
              <w:rPr>
                <w:rFonts w:ascii="Cambria" w:hAnsi="Cambria"/>
                <w:i/>
                <w:sz w:val="20"/>
                <w:szCs w:val="20"/>
              </w:rPr>
              <w:t>Ancheta şi metodele ei</w:t>
            </w:r>
            <w:r w:rsidRPr="00FD2A4B">
              <w:rPr>
                <w:rFonts w:ascii="Cambria" w:hAnsi="Cambria"/>
                <w:sz w:val="20"/>
                <w:szCs w:val="20"/>
              </w:rPr>
              <w:t>, Iaşi: Polirom, pp. 61-80.</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Babbie, Earl (2010). </w:t>
            </w:r>
            <w:r w:rsidRPr="00FD2A4B">
              <w:rPr>
                <w:rFonts w:ascii="Cambria" w:hAnsi="Cambria"/>
                <w:i/>
                <w:sz w:val="20"/>
                <w:szCs w:val="20"/>
              </w:rPr>
              <w:t>Practica cercetării sociale</w:t>
            </w:r>
            <w:r w:rsidRPr="00FD2A4B">
              <w:rPr>
                <w:rFonts w:ascii="Cambria" w:hAnsi="Cambria"/>
                <w:sz w:val="20"/>
                <w:szCs w:val="20"/>
              </w:rPr>
              <w:t>. Iaşi: Polirom.</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lastRenderedPageBreak/>
              <w:t xml:space="preserve">• Babbie, Earl şi Fred Halley (2012) </w:t>
            </w:r>
            <w:r w:rsidRPr="00FD2A4B">
              <w:rPr>
                <w:rFonts w:ascii="Cambria" w:hAnsi="Cambria"/>
                <w:i/>
                <w:sz w:val="20"/>
                <w:szCs w:val="20"/>
              </w:rPr>
              <w:t>Adventures in Social Research. Data Analysis Using SPSS for Windows</w:t>
            </w:r>
            <w:r w:rsidRPr="00FD2A4B">
              <w:rPr>
                <w:rFonts w:ascii="Cambria" w:hAnsi="Cambria"/>
                <w:sz w:val="20"/>
                <w:szCs w:val="20"/>
              </w:rPr>
              <w:t>, Thousand Oaks: Pine Forge Press, pp. 129-155.</w:t>
            </w:r>
          </w:p>
          <w:p w:rsidR="00622837" w:rsidRPr="00FD2A4B" w:rsidRDefault="00617495" w:rsidP="00622837">
            <w:pPr>
              <w:spacing w:after="0" w:line="240" w:lineRule="auto"/>
              <w:ind w:left="284" w:hanging="284"/>
              <w:jc w:val="both"/>
              <w:rPr>
                <w:rFonts w:ascii="Times New Roman" w:hAnsi="Times New Roman"/>
              </w:rPr>
            </w:pPr>
            <w:bookmarkStart w:id="0" w:name="OLE_LINK1"/>
            <w:r w:rsidRPr="00FD2A4B">
              <w:rPr>
                <w:rFonts w:ascii="Cambria" w:hAnsi="Cambria"/>
                <w:sz w:val="20"/>
                <w:szCs w:val="20"/>
              </w:rPr>
              <w:t xml:space="preserve">• Babbie, Earl şi Fred Halley (2012) </w:t>
            </w:r>
            <w:r w:rsidRPr="00FD2A4B">
              <w:rPr>
                <w:rFonts w:ascii="Cambria" w:hAnsi="Cambria"/>
                <w:i/>
                <w:sz w:val="20"/>
                <w:szCs w:val="20"/>
              </w:rPr>
              <w:t>Adventures in Social Research. Data Analysis Using SPSS for Windows</w:t>
            </w:r>
            <w:r w:rsidRPr="00FD2A4B">
              <w:rPr>
                <w:rFonts w:ascii="Cambria" w:hAnsi="Cambria"/>
                <w:sz w:val="20"/>
                <w:szCs w:val="20"/>
              </w:rPr>
              <w:t>, Thousand Oaks: Pine Forge Press, pp. 11-16.</w:t>
            </w:r>
            <w:bookmarkEnd w:id="0"/>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Bulai, Alfred (2000) </w:t>
            </w:r>
            <w:r w:rsidRPr="00FD2A4B">
              <w:rPr>
                <w:rFonts w:ascii="Cambria" w:hAnsi="Cambria"/>
                <w:i/>
                <w:sz w:val="20"/>
                <w:szCs w:val="20"/>
              </w:rPr>
              <w:t>Focus-grup</w:t>
            </w:r>
            <w:r w:rsidRPr="00FD2A4B">
              <w:rPr>
                <w:rFonts w:ascii="Cambria" w:hAnsi="Cambria"/>
                <w:sz w:val="20"/>
                <w:szCs w:val="20"/>
              </w:rPr>
              <w:t>, Bucureşti: Paideia.</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King, Gary, Robert Keohane, şi Sydney Verba (2001). </w:t>
            </w:r>
            <w:r w:rsidRPr="00FD2A4B">
              <w:rPr>
                <w:rFonts w:ascii="Cambria" w:hAnsi="Cambria"/>
                <w:i/>
                <w:sz w:val="20"/>
                <w:szCs w:val="20"/>
              </w:rPr>
              <w:t>Fundamentele cercetării sociale</w:t>
            </w:r>
            <w:r w:rsidRPr="00FD2A4B">
              <w:rPr>
                <w:rFonts w:ascii="Cambria" w:hAnsi="Cambria"/>
                <w:sz w:val="20"/>
                <w:szCs w:val="20"/>
              </w:rPr>
              <w:t>, Polirom: Iasi.</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Mărginean, Ioan, (2000). </w:t>
            </w:r>
            <w:r w:rsidRPr="00FD2A4B">
              <w:rPr>
                <w:rFonts w:ascii="Cambria" w:hAnsi="Cambria"/>
                <w:i/>
                <w:sz w:val="20"/>
                <w:szCs w:val="20"/>
              </w:rPr>
              <w:t>Proiectarea cercetării soc</w:t>
            </w:r>
            <w:r w:rsidRPr="00FD2A4B">
              <w:rPr>
                <w:rFonts w:ascii="Cambria" w:hAnsi="Cambria"/>
                <w:i/>
                <w:sz w:val="20"/>
                <w:szCs w:val="20"/>
              </w:rPr>
              <w:t>iologice</w:t>
            </w:r>
            <w:r w:rsidRPr="00FD2A4B">
              <w:rPr>
                <w:rFonts w:ascii="Cambria" w:hAnsi="Cambria"/>
                <w:sz w:val="20"/>
                <w:szCs w:val="20"/>
              </w:rPr>
              <w:t>, Iaşi: Polirom, pp. 101-140.</w:t>
            </w:r>
          </w:p>
          <w:p w:rsidR="00622837" w:rsidRPr="00FD2A4B" w:rsidRDefault="00617495" w:rsidP="00622837">
            <w:pPr>
              <w:spacing w:after="0" w:line="240" w:lineRule="auto"/>
              <w:ind w:left="284" w:hanging="284"/>
              <w:jc w:val="both"/>
              <w:rPr>
                <w:rFonts w:ascii="Times New Roman" w:hAnsi="Times New Roman"/>
                <w:lang w:val="fr-FR"/>
              </w:rPr>
            </w:pPr>
            <w:r w:rsidRPr="00FD2A4B">
              <w:rPr>
                <w:rFonts w:ascii="Cambria" w:hAnsi="Cambria"/>
                <w:sz w:val="20"/>
                <w:szCs w:val="20"/>
              </w:rPr>
              <w:t xml:space="preserve">• </w:t>
            </w:r>
            <w:r w:rsidRPr="00FD2A4B">
              <w:rPr>
                <w:rFonts w:ascii="Cambria" w:hAnsi="Cambria"/>
                <w:sz w:val="20"/>
                <w:szCs w:val="20"/>
                <w:lang w:val="fr-FR"/>
              </w:rPr>
              <w:t xml:space="preserve">Rotariu, Traian (1991) </w:t>
            </w:r>
            <w:r w:rsidRPr="00FD2A4B">
              <w:rPr>
                <w:rFonts w:ascii="Cambria" w:hAnsi="Cambria"/>
                <w:i/>
                <w:sz w:val="20"/>
                <w:szCs w:val="20"/>
                <w:lang w:val="fr-FR"/>
              </w:rPr>
              <w:t>Curs de metode şi tehnici de cercetare sociologică</w:t>
            </w:r>
            <w:r w:rsidRPr="00FD2A4B">
              <w:rPr>
                <w:rFonts w:ascii="Cambria" w:hAnsi="Cambria"/>
                <w:sz w:val="20"/>
                <w:szCs w:val="20"/>
                <w:lang w:val="fr-FR"/>
              </w:rPr>
              <w:t>, Cluj: Presa Universitară Clujeană, pp. 63-73.</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w:t>
            </w:r>
            <w:r w:rsidRPr="00FD2A4B">
              <w:rPr>
                <w:rFonts w:ascii="Cambria" w:hAnsi="Cambria"/>
                <w:sz w:val="20"/>
                <w:szCs w:val="20"/>
                <w:lang w:val="fr-FR"/>
              </w:rPr>
              <w:t>Rotariu, Traian (coord.); Gabriel Bădescu; Irina Culic; Elem</w:t>
            </w:r>
            <w:r w:rsidRPr="00FD2A4B">
              <w:rPr>
                <w:rFonts w:ascii="Cambria" w:hAnsi="Cambria"/>
                <w:sz w:val="20"/>
                <w:szCs w:val="20"/>
                <w:lang w:val="it-IT"/>
              </w:rPr>
              <w:t>é</w:t>
            </w:r>
            <w:r w:rsidRPr="00FD2A4B">
              <w:rPr>
                <w:rFonts w:ascii="Cambria" w:hAnsi="Cambria"/>
                <w:sz w:val="20"/>
                <w:szCs w:val="20"/>
              </w:rPr>
              <w:t xml:space="preserve">r Mezei şi Cornelia Mureşan (1999) </w:t>
            </w:r>
            <w:r w:rsidRPr="00FD2A4B">
              <w:rPr>
                <w:rFonts w:ascii="Cambria" w:hAnsi="Cambria"/>
                <w:i/>
                <w:sz w:val="20"/>
                <w:szCs w:val="20"/>
              </w:rPr>
              <w:t>Metode statistice aplicate în ştiinţele sociale</w:t>
            </w:r>
            <w:r w:rsidRPr="00FD2A4B">
              <w:rPr>
                <w:rFonts w:ascii="Cambria" w:hAnsi="Cambria"/>
                <w:sz w:val="20"/>
                <w:szCs w:val="20"/>
              </w:rPr>
              <w:t>, Iaşi: Polirom.</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Cursul 2</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Walliman, Nicholas. 2010. </w:t>
            </w:r>
            <w:r w:rsidRPr="00FD2A4B">
              <w:rPr>
                <w:rFonts w:ascii="Cambria" w:hAnsi="Cambria"/>
                <w:i/>
                <w:sz w:val="20"/>
                <w:szCs w:val="20"/>
              </w:rPr>
              <w:t>Research Methods: The Basics</w:t>
            </w:r>
            <w:r w:rsidRPr="00FD2A4B">
              <w:rPr>
                <w:rFonts w:ascii="Cambria" w:hAnsi="Cambria"/>
                <w:sz w:val="20"/>
                <w:szCs w:val="20"/>
              </w:rPr>
              <w:t>. Routledge (1-14).</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Johnson, Eric J., § Daniel G. Goldstein. 2003. „Do Defaults Save Live</w:t>
            </w:r>
            <w:r w:rsidRPr="00FD2A4B">
              <w:rPr>
                <w:rFonts w:ascii="Cambria" w:hAnsi="Cambria"/>
                <w:sz w:val="20"/>
                <w:szCs w:val="20"/>
              </w:rPr>
              <w:t xml:space="preserve">s?” </w:t>
            </w:r>
            <w:r w:rsidRPr="00FD2A4B">
              <w:rPr>
                <w:rFonts w:ascii="Cambria" w:hAnsi="Cambria"/>
                <w:i/>
                <w:sz w:val="20"/>
                <w:szCs w:val="20"/>
              </w:rPr>
              <w:t>Science</w:t>
            </w:r>
            <w:r w:rsidRPr="00FD2A4B">
              <w:rPr>
                <w:rFonts w:ascii="Cambria" w:hAnsi="Cambria"/>
                <w:sz w:val="20"/>
                <w:szCs w:val="20"/>
              </w:rPr>
              <w:t xml:space="preserve"> 302, pp. 1338-1339.</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Mutz, Diana C. 2016. „Harry Potter and the Deathly Donald.” </w:t>
            </w:r>
            <w:r w:rsidRPr="00FD2A4B">
              <w:rPr>
                <w:rFonts w:ascii="Cambria" w:hAnsi="Cambria"/>
                <w:i/>
                <w:sz w:val="20"/>
                <w:szCs w:val="20"/>
              </w:rPr>
              <w:t>PS: Political Science &amp; Politics</w:t>
            </w:r>
            <w:r w:rsidRPr="00FD2A4B">
              <w:rPr>
                <w:rFonts w:ascii="Cambria" w:hAnsi="Cambria"/>
                <w:sz w:val="20"/>
                <w:szCs w:val="20"/>
              </w:rPr>
              <w:t xml:space="preserve"> 49, 4: 722-729.</w:t>
            </w: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xml:space="preserve">• Cholera Outbreak - </w:t>
            </w:r>
            <w:hyperlink r:id="rId10" w:tgtFrame="_blank" w:history="1">
              <w:r w:rsidRPr="00FD2A4B">
                <w:rPr>
                  <w:rStyle w:val="Hyperlink"/>
                  <w:rFonts w:ascii="Cambria" w:hAnsi="Cambria" w:cs="Calibri"/>
                  <w:color w:val="auto"/>
                  <w:sz w:val="20"/>
                  <w:szCs w:val="20"/>
                  <w:highlight w:val="lightGray"/>
                  <w:shd w:val="clear" w:color="auto" w:fill="FFFFFF"/>
                </w:rPr>
                <w:t>https://public.tableau.com/en-us/gallery/mapping-1854-cholera-outbreak</w:t>
              </w:r>
            </w:hyperlink>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NowThis News. 2020. „Trump’s Mind-Numbing Interview with Axios.” &lt;</w:t>
            </w:r>
            <w:hyperlink r:id="rId11" w:history="1">
              <w:r w:rsidRPr="00FD2A4B">
                <w:rPr>
                  <w:rStyle w:val="Hyperlink"/>
                  <w:rFonts w:ascii="Cambria" w:hAnsi="Cambria"/>
                  <w:color w:val="auto"/>
                  <w:sz w:val="20"/>
                  <w:szCs w:val="20"/>
                </w:rPr>
                <w:t>https://www.youtube.com/watch?v=NmrEfQG6pIg</w:t>
              </w:r>
            </w:hyperlink>
            <w:r w:rsidRPr="00FD2A4B">
              <w:rPr>
                <w:rFonts w:ascii="Cambria" w:hAnsi="Cambria"/>
                <w:sz w:val="20"/>
                <w:szCs w:val="20"/>
              </w:rPr>
              <w:t>&gt;</w:t>
            </w:r>
          </w:p>
          <w:p w:rsidR="00622837" w:rsidRPr="00FD2A4B" w:rsidRDefault="00617495" w:rsidP="00622837">
            <w:pPr>
              <w:spacing w:after="0" w:line="240" w:lineRule="auto"/>
              <w:jc w:val="both"/>
              <w:rPr>
                <w:rStyle w:val="Hyperlink"/>
                <w:rFonts w:cs="Calibri"/>
                <w:color w:val="auto"/>
                <w:highlight w:val="lightGray"/>
                <w:shd w:val="clear" w:color="auto" w:fill="FFFFFF"/>
              </w:rPr>
            </w:pPr>
            <w:r w:rsidRPr="00FD2A4B">
              <w:rPr>
                <w:rFonts w:ascii="Cambria" w:hAnsi="Cambria"/>
                <w:sz w:val="20"/>
                <w:szCs w:val="20"/>
              </w:rPr>
              <w:t xml:space="preserve">• Game of Thrones Death Network - </w:t>
            </w:r>
            <w:hyperlink r:id="rId12" w:history="1">
              <w:r w:rsidRPr="00FD2A4B">
                <w:rPr>
                  <w:rStyle w:val="Hyperlink"/>
                  <w:rFonts w:ascii="Cambria" w:hAnsi="Cambria" w:cs="Calibri"/>
                  <w:color w:val="auto"/>
                  <w:sz w:val="20"/>
                  <w:szCs w:val="20"/>
                  <w:highlight w:val="lightGray"/>
                  <w:shd w:val="clear" w:color="auto" w:fill="FFFFFF"/>
                </w:rPr>
                <w:t>https://public.tableau.com/app/profile/christopher.conn/viz/Gameof ThronesDeathNetwork/Dashboard1</w:t>
              </w:r>
            </w:hyperlink>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Crime</w:t>
            </w:r>
            <w:r w:rsidRPr="00FD2A4B">
              <w:rPr>
                <w:rFonts w:ascii="Cambria" w:hAnsi="Cambria"/>
                <w:sz w:val="20"/>
                <w:szCs w:val="20"/>
                <w:lang w:val="en-GB"/>
              </w:rPr>
              <w:t xml:space="preserve">&amp;Pandemic 2020 in New York City: </w:t>
            </w:r>
            <w:r w:rsidRPr="00FD2A4B">
              <w:rPr>
                <w:rFonts w:ascii="Cambria" w:hAnsi="Cambria"/>
                <w:sz w:val="20"/>
                <w:szCs w:val="20"/>
              </w:rPr>
              <w:t>https://public.tableau.com/en-us/gallery/covid-19-and-crime-new-york-city?tab=viz-of-t he-day&amp;type=viz-of-the-day</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spacing w:after="0" w:line="240" w:lineRule="auto"/>
              <w:jc w:val="both"/>
              <w:rPr>
                <w:rFonts w:ascii="Times New Roman" w:hAnsi="Times New Roman"/>
                <w:b/>
              </w:rPr>
            </w:pPr>
            <w:r w:rsidRPr="00FD2A4B">
              <w:rPr>
                <w:rFonts w:ascii="Cambria" w:hAnsi="Cambria"/>
                <w:b/>
                <w:sz w:val="20"/>
                <w:szCs w:val="20"/>
              </w:rPr>
              <w:t>Cursul 3</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Walliman, Nicholas. 2010. </w:t>
            </w:r>
            <w:r w:rsidRPr="00FD2A4B">
              <w:rPr>
                <w:rFonts w:ascii="Cambria" w:hAnsi="Cambria"/>
                <w:i/>
                <w:sz w:val="20"/>
                <w:szCs w:val="20"/>
              </w:rPr>
              <w:t>Research Methods: The Basics</w:t>
            </w:r>
            <w:r w:rsidRPr="00FD2A4B">
              <w:rPr>
                <w:rFonts w:ascii="Cambria" w:hAnsi="Cambria"/>
                <w:sz w:val="20"/>
                <w:szCs w:val="20"/>
              </w:rPr>
              <w:t>. Routledge (9-14).</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Johnson, Eric J., § </w:t>
            </w:r>
            <w:r w:rsidRPr="00FD2A4B">
              <w:rPr>
                <w:rFonts w:ascii="Cambria" w:hAnsi="Cambria"/>
                <w:sz w:val="20"/>
                <w:szCs w:val="20"/>
              </w:rPr>
              <w:t xml:space="preserve">Daniel G. Goldstein. 2003. „Do Defaults Save Lives?” </w:t>
            </w:r>
            <w:r w:rsidRPr="00FD2A4B">
              <w:rPr>
                <w:rFonts w:ascii="Cambria" w:hAnsi="Cambria"/>
                <w:i/>
                <w:sz w:val="20"/>
                <w:szCs w:val="20"/>
              </w:rPr>
              <w:t>Science</w:t>
            </w:r>
            <w:r w:rsidRPr="00FD2A4B">
              <w:rPr>
                <w:rFonts w:ascii="Cambria" w:hAnsi="Cambria"/>
                <w:sz w:val="20"/>
                <w:szCs w:val="20"/>
              </w:rPr>
              <w:t xml:space="preserve"> 302, pp. 1338-1339.</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Cursurile 4-7</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Walliman, Nicholas. 2010. </w:t>
            </w:r>
            <w:r w:rsidRPr="00FD2A4B">
              <w:rPr>
                <w:rFonts w:ascii="Cambria" w:hAnsi="Cambria"/>
                <w:i/>
                <w:sz w:val="20"/>
                <w:szCs w:val="20"/>
              </w:rPr>
              <w:t>Research Methods: The Basics</w:t>
            </w:r>
            <w:r w:rsidRPr="00FD2A4B">
              <w:rPr>
                <w:rFonts w:ascii="Cambria" w:hAnsi="Cambria"/>
                <w:sz w:val="20"/>
                <w:szCs w:val="20"/>
              </w:rPr>
              <w:t>. Routledge (Ch. 9, „The Main Research Methods: Quantitative Data Analysis”, 113-127).</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lang w:val="en-US"/>
              </w:rPr>
              <w:t xml:space="preserve">• </w:t>
            </w:r>
            <w:r w:rsidRPr="00FD2A4B">
              <w:rPr>
                <w:rFonts w:ascii="Cambria" w:hAnsi="Cambria"/>
                <w:sz w:val="20"/>
                <w:szCs w:val="20"/>
              </w:rPr>
              <w:t>Donald, Graeme.</w:t>
            </w:r>
            <w:r w:rsidRPr="00FD2A4B">
              <w:rPr>
                <w:rFonts w:ascii="Cambria" w:hAnsi="Cambria"/>
                <w:sz w:val="20"/>
                <w:szCs w:val="20"/>
              </w:rPr>
              <w:t xml:space="preserve"> 2014. The accidental scientist: the role of chance and luck in scientific discovery. Michael O’Mara Books („Pavlov’s Dog,” 92-97).</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Gierzynski, Anthony. 2013. </w:t>
            </w:r>
            <w:r w:rsidRPr="00FD2A4B">
              <w:rPr>
                <w:rFonts w:ascii="Cambria" w:hAnsi="Cambria"/>
                <w:i/>
                <w:sz w:val="20"/>
                <w:szCs w:val="20"/>
              </w:rPr>
              <w:t>Harry Potter and the Millennials: Research Methods and the Politics of the Muggle Generation</w:t>
            </w:r>
            <w:r w:rsidRPr="00FD2A4B">
              <w:rPr>
                <w:rFonts w:ascii="Cambria" w:hAnsi="Cambria"/>
                <w:sz w:val="20"/>
                <w:szCs w:val="20"/>
              </w:rPr>
              <w:t>. T</w:t>
            </w:r>
            <w:r w:rsidRPr="00FD2A4B">
              <w:rPr>
                <w:rFonts w:ascii="Cambria" w:hAnsi="Cambria"/>
                <w:sz w:val="20"/>
                <w:szCs w:val="20"/>
              </w:rPr>
              <w:t>he Johns Hopkins University Press.</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Johnson, Steven. 2006. </w:t>
            </w:r>
            <w:r w:rsidRPr="00FD2A4B">
              <w:rPr>
                <w:rFonts w:ascii="Cambria" w:hAnsi="Cambria"/>
                <w:i/>
                <w:sz w:val="20"/>
                <w:szCs w:val="20"/>
              </w:rPr>
              <w:t>The Ghost Map: The Story of London’s Most Terrifying Epidemic - and How It Changed Science, Cities, and the Modern World</w:t>
            </w:r>
            <w:r w:rsidRPr="00FD2A4B">
              <w:rPr>
                <w:rFonts w:ascii="Cambria" w:hAnsi="Cambria"/>
                <w:sz w:val="20"/>
                <w:szCs w:val="20"/>
              </w:rPr>
              <w:t>. Riverhead Books.</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Mutz, Diana C. 2016. „Harry Potter and the Deathly Dona</w:t>
            </w:r>
            <w:r w:rsidRPr="00FD2A4B">
              <w:rPr>
                <w:rFonts w:ascii="Cambria" w:hAnsi="Cambria"/>
                <w:sz w:val="20"/>
                <w:szCs w:val="20"/>
              </w:rPr>
              <w:t xml:space="preserve">ld.” </w:t>
            </w:r>
            <w:r w:rsidRPr="00FD2A4B">
              <w:rPr>
                <w:rFonts w:ascii="Cambria" w:hAnsi="Cambria"/>
                <w:i/>
                <w:sz w:val="20"/>
                <w:szCs w:val="20"/>
              </w:rPr>
              <w:t>PS: Political Science &amp; Politics</w:t>
            </w:r>
            <w:r w:rsidRPr="00FD2A4B">
              <w:rPr>
                <w:rFonts w:ascii="Cambria" w:hAnsi="Cambria"/>
                <w:sz w:val="20"/>
                <w:szCs w:val="20"/>
              </w:rPr>
              <w:t xml:space="preserve"> 49, 4: 722-729.</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Rudder, Christian. 2014. </w:t>
            </w:r>
            <w:r w:rsidRPr="00FD2A4B">
              <w:rPr>
                <w:rFonts w:ascii="Cambria" w:hAnsi="Cambria"/>
                <w:i/>
                <w:sz w:val="20"/>
                <w:szCs w:val="20"/>
              </w:rPr>
              <w:t>Dataclysm: who we are (when we think no one’s looking)</w:t>
            </w:r>
            <w:r w:rsidRPr="00FD2A4B">
              <w:rPr>
                <w:rFonts w:ascii="Cambria" w:hAnsi="Cambria"/>
                <w:sz w:val="20"/>
                <w:szCs w:val="20"/>
              </w:rPr>
              <w:t>. Crown Publishers (Ch. 1, „Wooderson’s Law,” 39-50).</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Cursurile 8-9</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Kuper, Adam, and Jessica Kuper (eds.) 2003. </w:t>
            </w:r>
            <w:r w:rsidRPr="00FD2A4B">
              <w:rPr>
                <w:rFonts w:ascii="Cambria" w:hAnsi="Cambria"/>
                <w:i/>
                <w:sz w:val="20"/>
                <w:szCs w:val="20"/>
                <w:lang w:val="en-US"/>
              </w:rPr>
              <w:t>The S</w:t>
            </w:r>
            <w:r w:rsidRPr="00FD2A4B">
              <w:rPr>
                <w:rFonts w:ascii="Cambria" w:hAnsi="Cambria"/>
                <w:i/>
                <w:sz w:val="20"/>
                <w:szCs w:val="20"/>
                <w:lang w:val="en-US"/>
              </w:rPr>
              <w:t>ocial Science Encyclopedia</w:t>
            </w:r>
            <w:r w:rsidRPr="00FD2A4B">
              <w:rPr>
                <w:rFonts w:ascii="Cambria" w:hAnsi="Cambria"/>
                <w:sz w:val="20"/>
                <w:szCs w:val="20"/>
                <w:lang w:val="en-US"/>
              </w:rPr>
              <w:t>, 2nd ed. Routledge („Discourse Analysis,” 322-323; „Interviews and Interviewing,” 740-742; „Methods of Social Research,” 914-918; „Questionnaires,” 1221-1222)</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Lavrakas, Paul J. 2008. </w:t>
            </w:r>
            <w:r w:rsidRPr="00FD2A4B">
              <w:rPr>
                <w:rFonts w:ascii="Cambria" w:hAnsi="Cambria"/>
                <w:i/>
                <w:sz w:val="20"/>
                <w:szCs w:val="20"/>
                <w:lang w:val="en-US"/>
              </w:rPr>
              <w:t>Encyclopedia of Survey Research Methods</w:t>
            </w:r>
            <w:r w:rsidRPr="00FD2A4B">
              <w:rPr>
                <w:rFonts w:ascii="Cambria" w:hAnsi="Cambria"/>
                <w:sz w:val="20"/>
                <w:szCs w:val="20"/>
                <w:lang w:val="en-US"/>
              </w:rPr>
              <w:t>, 1st</w:t>
            </w:r>
            <w:r w:rsidRPr="00FD2A4B">
              <w:rPr>
                <w:rFonts w:ascii="Cambria" w:hAnsi="Cambria"/>
                <w:sz w:val="20"/>
                <w:szCs w:val="20"/>
                <w:lang w:val="en-US"/>
              </w:rPr>
              <w:t xml:space="preserve"> ed. Sage (“Content Analysis,” 140-141; “Face-to-Face Interviewing,” 259-261)</w:t>
            </w:r>
          </w:p>
          <w:p w:rsidR="00622837" w:rsidRPr="00FD2A4B" w:rsidRDefault="00617495" w:rsidP="00622837">
            <w:pPr>
              <w:spacing w:after="0" w:line="240" w:lineRule="auto"/>
              <w:jc w:val="both"/>
              <w:rPr>
                <w:rFonts w:ascii="Times New Roman" w:hAnsi="Times New Roman"/>
                <w:lang w:val="en-US"/>
              </w:rPr>
            </w:pPr>
            <w:r w:rsidRPr="00FD2A4B">
              <w:rPr>
                <w:rFonts w:ascii="Cambria" w:hAnsi="Cambria"/>
                <w:sz w:val="20"/>
                <w:szCs w:val="20"/>
                <w:lang w:val="en-US"/>
              </w:rPr>
              <w:t xml:space="preserve">• Walliman, Nicholas. 2010. </w:t>
            </w:r>
            <w:r w:rsidRPr="00FD2A4B">
              <w:rPr>
                <w:rFonts w:ascii="Cambria" w:hAnsi="Cambria"/>
                <w:i/>
                <w:sz w:val="20"/>
                <w:szCs w:val="20"/>
                <w:lang w:val="en-US"/>
              </w:rPr>
              <w:t>Research Methods: The Basics</w:t>
            </w:r>
            <w:r w:rsidRPr="00FD2A4B">
              <w:rPr>
                <w:rFonts w:ascii="Cambria" w:hAnsi="Cambria"/>
                <w:sz w:val="20"/>
                <w:szCs w:val="20"/>
                <w:lang w:val="en-US"/>
              </w:rPr>
              <w:t>. Routledge (Ch. 10, „Qualitative Data Analysis,” 128-142).</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Cursurile 10-11</w:t>
            </w:r>
          </w:p>
          <w:p w:rsidR="00622837" w:rsidRPr="00FD2A4B" w:rsidRDefault="00617495" w:rsidP="00622837">
            <w:pPr>
              <w:tabs>
                <w:tab w:val="num" w:pos="0"/>
              </w:tabs>
              <w:spacing w:after="0" w:line="240" w:lineRule="auto"/>
              <w:rPr>
                <w:rFonts w:ascii="Times New Roman" w:hAnsi="Times New Roman"/>
              </w:rPr>
            </w:pPr>
            <w:r w:rsidRPr="00FD2A4B">
              <w:rPr>
                <w:rFonts w:ascii="Cambria" w:hAnsi="Cambria"/>
                <w:sz w:val="20"/>
                <w:szCs w:val="20"/>
              </w:rPr>
              <w:t xml:space="preserve">• DeTurck, Dennis. „Case Study I: The 1936 </w:t>
            </w:r>
            <w:r w:rsidRPr="00FD2A4B">
              <w:rPr>
                <w:rFonts w:ascii="Cambria" w:hAnsi="Cambria"/>
                <w:sz w:val="20"/>
                <w:szCs w:val="20"/>
              </w:rPr>
              <w:t>Literary Digest Poll.” &lt;</w:t>
            </w:r>
            <w:hyperlink r:id="rId13" w:history="1">
              <w:r w:rsidRPr="00FD2A4B">
                <w:rPr>
                  <w:rStyle w:val="Hyperlink"/>
                  <w:rFonts w:ascii="Cambria" w:hAnsi="Cambria"/>
                  <w:color w:val="auto"/>
                  <w:sz w:val="20"/>
                  <w:szCs w:val="20"/>
                </w:rPr>
                <w:t>https://www.math.upenn.edu/~deturck/m170/wk4/lecture/case1.html</w:t>
              </w:r>
            </w:hyperlink>
            <w:r w:rsidRPr="00FD2A4B">
              <w:rPr>
                <w:rFonts w:ascii="Cambria" w:hAnsi="Cambria"/>
                <w:sz w:val="20"/>
                <w:szCs w:val="20"/>
              </w:rPr>
              <w:t>&gt;</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Kuper, Adam, and Jessica Kuper (eds.) 2003. </w:t>
            </w:r>
            <w:r w:rsidRPr="00FD2A4B">
              <w:rPr>
                <w:rFonts w:ascii="Cambria" w:hAnsi="Cambria"/>
                <w:i/>
                <w:sz w:val="20"/>
                <w:szCs w:val="20"/>
                <w:lang w:val="en-US"/>
              </w:rPr>
              <w:t>The Social Science Encyclopedia</w:t>
            </w:r>
            <w:r w:rsidRPr="00FD2A4B">
              <w:rPr>
                <w:rFonts w:ascii="Cambria" w:hAnsi="Cambria"/>
                <w:sz w:val="20"/>
                <w:szCs w:val="20"/>
                <w:lang w:val="en-US"/>
              </w:rPr>
              <w:t xml:space="preserve">, 2nd ed. </w:t>
            </w:r>
            <w:r w:rsidRPr="00FD2A4B">
              <w:rPr>
                <w:rFonts w:ascii="Cambria" w:hAnsi="Cambria"/>
                <w:sz w:val="20"/>
                <w:szCs w:val="20"/>
                <w:lang w:val="en-US"/>
              </w:rPr>
              <w:t>Routledge („Interviews and Interviewing,” 740-742; „Methods of Social Research,” 914-918; „Questionnaires,” 1221-1222)</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Lavrakas, Paul J. 2008. </w:t>
            </w:r>
            <w:r w:rsidRPr="00FD2A4B">
              <w:rPr>
                <w:rFonts w:ascii="Cambria" w:hAnsi="Cambria"/>
                <w:i/>
                <w:sz w:val="20"/>
                <w:szCs w:val="20"/>
                <w:lang w:val="en-US"/>
              </w:rPr>
              <w:t>Encyclopedia of Survey Research Methods</w:t>
            </w:r>
            <w:r w:rsidRPr="00FD2A4B">
              <w:rPr>
                <w:rFonts w:ascii="Cambria" w:hAnsi="Cambria"/>
                <w:sz w:val="20"/>
                <w:szCs w:val="20"/>
                <w:lang w:val="en-US"/>
              </w:rPr>
              <w:t>, 1st ed. Sage (“Face-to-Face Interviewing,” 259-261; “Sample,” 776; “Sa</w:t>
            </w:r>
            <w:r w:rsidRPr="00FD2A4B">
              <w:rPr>
                <w:rFonts w:ascii="Cambria" w:hAnsi="Cambria"/>
                <w:sz w:val="20"/>
                <w:szCs w:val="20"/>
                <w:lang w:val="en-US"/>
              </w:rPr>
              <w:t>mple Design,” 776-777; “Sample Size,” 781-783; “Sampling,” 783-784; “Sample Bias,” 784-785; “Sampling Error,” 785-789)</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Mercer, Andrew, Claudia Deane § Kyley McGeeney. 2016 (November 9). “Why 2016 election polls missed their mark.” &lt;</w:t>
            </w:r>
            <w:hyperlink r:id="rId14" w:history="1">
              <w:r w:rsidRPr="00FD2A4B">
                <w:rPr>
                  <w:rStyle w:val="Hyperlink"/>
                  <w:rFonts w:ascii="Cambria" w:hAnsi="Cambria"/>
                  <w:color w:val="auto"/>
                  <w:sz w:val="20"/>
                  <w:szCs w:val="20"/>
                  <w:lang w:val="en-US"/>
                </w:rPr>
                <w:t>https://www.pewresearch.org/fact-tank/2016/11/09/why-2016-election-polls-missed-their-mark/</w:t>
              </w:r>
            </w:hyperlink>
            <w:r w:rsidRPr="00FD2A4B">
              <w:rPr>
                <w:rFonts w:ascii="Cambria" w:hAnsi="Cambria"/>
                <w:sz w:val="20"/>
                <w:szCs w:val="20"/>
                <w:lang w:val="en-US"/>
              </w:rPr>
              <w:t>&gt;</w:t>
            </w:r>
          </w:p>
          <w:p w:rsidR="00622837" w:rsidRPr="00FD2A4B" w:rsidRDefault="00617495" w:rsidP="00622837">
            <w:pPr>
              <w:spacing w:after="0" w:line="240" w:lineRule="auto"/>
              <w:jc w:val="both"/>
              <w:rPr>
                <w:rFonts w:ascii="Times New Roman" w:hAnsi="Times New Roman"/>
                <w:lang w:val="en-US"/>
              </w:rPr>
            </w:pPr>
            <w:r w:rsidRPr="00FD2A4B">
              <w:rPr>
                <w:rFonts w:ascii="Cambria" w:hAnsi="Cambria"/>
                <w:sz w:val="20"/>
                <w:szCs w:val="20"/>
                <w:lang w:val="en-US"/>
              </w:rPr>
              <w:t xml:space="preserve">• Walliman, Nicholas. 2010. </w:t>
            </w:r>
            <w:r w:rsidRPr="00FD2A4B">
              <w:rPr>
                <w:rFonts w:ascii="Cambria" w:hAnsi="Cambria"/>
                <w:i/>
                <w:sz w:val="20"/>
                <w:szCs w:val="20"/>
                <w:lang w:val="en-US"/>
              </w:rPr>
              <w:t>Research Methods: The Basics</w:t>
            </w:r>
            <w:r w:rsidRPr="00FD2A4B">
              <w:rPr>
                <w:rFonts w:ascii="Cambria" w:hAnsi="Cambria"/>
                <w:sz w:val="20"/>
                <w:szCs w:val="20"/>
                <w:lang w:val="en-US"/>
              </w:rPr>
              <w:t>. Routledge (Ch. 9, „</w:t>
            </w:r>
            <w:r w:rsidRPr="00FD2A4B">
              <w:rPr>
                <w:rFonts w:ascii="Cambria" w:hAnsi="Cambria"/>
                <w:sz w:val="20"/>
                <w:szCs w:val="20"/>
                <w:lang w:val="en-US"/>
              </w:rPr>
              <w:t>Quantitative Data Analysis,” 113-125).</w:t>
            </w:r>
          </w:p>
          <w:p w:rsidR="00622837" w:rsidRPr="00FD2A4B" w:rsidRDefault="00617495" w:rsidP="00622837">
            <w:pPr>
              <w:spacing w:after="0" w:line="240" w:lineRule="auto"/>
              <w:ind w:left="284" w:hanging="284"/>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lastRenderedPageBreak/>
              <w:t>Cursurile 12-13</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Achen, Christopher H., and Larry M. Bartels. 2016. </w:t>
            </w:r>
            <w:r w:rsidRPr="00FD2A4B">
              <w:rPr>
                <w:rFonts w:ascii="Cambria" w:hAnsi="Cambria"/>
                <w:i/>
                <w:sz w:val="20"/>
                <w:szCs w:val="20"/>
                <w:lang w:val="en-US"/>
              </w:rPr>
              <w:t>Democracy for Realists: Why Elections Do Not Produce Responsive Government</w:t>
            </w:r>
            <w:r w:rsidRPr="00FD2A4B">
              <w:rPr>
                <w:rFonts w:ascii="Cambria" w:hAnsi="Cambria"/>
                <w:sz w:val="20"/>
                <w:szCs w:val="20"/>
                <w:lang w:val="en-US"/>
              </w:rPr>
              <w:t>. Princeton, NJ: Princeton University Press (Ch. 5, “Blind Retrospection:</w:t>
            </w:r>
            <w:r w:rsidRPr="00FD2A4B">
              <w:rPr>
                <w:rFonts w:ascii="Cambria" w:hAnsi="Cambria"/>
                <w:sz w:val="20"/>
                <w:szCs w:val="20"/>
                <w:lang w:val="en-US"/>
              </w:rPr>
              <w:t xml:space="preserve"> Why Shark Attacks are Bad for Democracy,” 116-128)</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Kuper, Adam, and Jessica Kuper (eds.) 2003. </w:t>
            </w:r>
            <w:r w:rsidRPr="00FD2A4B">
              <w:rPr>
                <w:rFonts w:ascii="Cambria" w:hAnsi="Cambria"/>
                <w:i/>
                <w:sz w:val="20"/>
                <w:szCs w:val="20"/>
                <w:lang w:val="en-US"/>
              </w:rPr>
              <w:t>The Social Science Encyclopedia</w:t>
            </w:r>
            <w:r w:rsidRPr="00FD2A4B">
              <w:rPr>
                <w:rFonts w:ascii="Cambria" w:hAnsi="Cambria"/>
                <w:sz w:val="20"/>
                <w:szCs w:val="20"/>
                <w:lang w:val="en-US"/>
              </w:rPr>
              <w:t>, 2nd ed. Routledge („Experimental Design,” 472-480)</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b/>
                <w:sz w:val="20"/>
                <w:szCs w:val="20"/>
              </w:rPr>
              <w:t xml:space="preserve">• </w:t>
            </w:r>
            <w:r w:rsidRPr="00FD2A4B">
              <w:rPr>
                <w:rFonts w:ascii="Cambria" w:hAnsi="Cambria"/>
                <w:sz w:val="20"/>
                <w:szCs w:val="20"/>
                <w:lang w:val="en-US"/>
              </w:rPr>
              <w:t xml:space="preserve">Lavrakas, Paul J. 2008. </w:t>
            </w:r>
            <w:r w:rsidRPr="00FD2A4B">
              <w:rPr>
                <w:rFonts w:ascii="Cambria" w:hAnsi="Cambria"/>
                <w:i/>
                <w:sz w:val="20"/>
                <w:szCs w:val="20"/>
                <w:lang w:val="en-US"/>
              </w:rPr>
              <w:t>Encyclopedia of Survey Research Methods</w:t>
            </w:r>
            <w:r w:rsidRPr="00FD2A4B">
              <w:rPr>
                <w:rFonts w:ascii="Cambria" w:hAnsi="Cambria"/>
                <w:sz w:val="20"/>
                <w:szCs w:val="20"/>
                <w:lang w:val="en-US"/>
              </w:rPr>
              <w:t>, 1st ed.</w:t>
            </w:r>
            <w:r w:rsidRPr="00FD2A4B">
              <w:rPr>
                <w:rFonts w:ascii="Cambria" w:hAnsi="Cambria"/>
                <w:sz w:val="20"/>
                <w:szCs w:val="20"/>
                <w:lang w:val="en-US"/>
              </w:rPr>
              <w:t xml:space="preserve"> Sage (“Experimental Design,” 252-254)</w:t>
            </w:r>
          </w:p>
          <w:p w:rsidR="00622837" w:rsidRPr="00FD2A4B" w:rsidRDefault="00617495" w:rsidP="00622837">
            <w:pPr>
              <w:tabs>
                <w:tab w:val="num" w:pos="0"/>
              </w:tabs>
              <w:spacing w:after="0" w:line="240" w:lineRule="auto"/>
              <w:jc w:val="both"/>
              <w:rPr>
                <w:rFonts w:ascii="Times New Roman" w:hAnsi="Times New Roman"/>
                <w:b/>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Cursul 14</w:t>
            </w: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Recapitulare</w:t>
            </w:r>
          </w:p>
          <w:p w:rsidR="00622837" w:rsidRPr="00FD2A4B" w:rsidRDefault="00617495" w:rsidP="00622837">
            <w:pPr>
              <w:spacing w:after="0" w:line="240" w:lineRule="auto"/>
              <w:jc w:val="both"/>
              <w:rPr>
                <w:rFonts w:ascii="Times New Roman" w:hAnsi="Times New Roman"/>
                <w:b/>
              </w:rPr>
            </w:pPr>
          </w:p>
          <w:p w:rsidR="00622837" w:rsidRPr="00FD2A4B" w:rsidRDefault="00617495" w:rsidP="00622837">
            <w:pPr>
              <w:tabs>
                <w:tab w:val="num" w:pos="0"/>
              </w:tabs>
              <w:spacing w:after="0" w:line="240" w:lineRule="auto"/>
              <w:jc w:val="both"/>
              <w:rPr>
                <w:rFonts w:ascii="Times New Roman" w:hAnsi="Times New Roman"/>
                <w:b/>
              </w:rPr>
            </w:pPr>
          </w:p>
          <w:p w:rsidR="00622837" w:rsidRPr="00FD2A4B" w:rsidRDefault="00617495" w:rsidP="00622837">
            <w:pPr>
              <w:spacing w:after="0" w:line="240" w:lineRule="auto"/>
              <w:jc w:val="both"/>
              <w:rPr>
                <w:rFonts w:ascii="Times New Roman" w:hAnsi="Times New Roman"/>
              </w:rPr>
            </w:pPr>
          </w:p>
        </w:tc>
      </w:tr>
      <w:tr w:rsidR="008C28C6" w:rsidRPr="00C02345" w:rsidTr="007730F9">
        <w:tc>
          <w:tcPr>
            <w:tcW w:w="3779" w:type="dxa"/>
            <w:vAlign w:val="center"/>
          </w:tcPr>
          <w:p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 xml:space="preserve">Structura seminarului. </w:t>
            </w:r>
            <w:r w:rsidRPr="00FD2A4B">
              <w:rPr>
                <w:rFonts w:ascii="Cambria" w:hAnsi="Cambria"/>
                <w:sz w:val="20"/>
                <w:szCs w:val="20"/>
              </w:rPr>
              <w:t xml:space="preserve">Cerințele pentru seminar. </w:t>
            </w:r>
            <w:r w:rsidRPr="00FD2A4B">
              <w:rPr>
                <w:rFonts w:ascii="Cambria" w:hAnsi="Cambria"/>
                <w:b/>
                <w:sz w:val="20"/>
                <w:szCs w:val="20"/>
              </w:rPr>
              <w:t xml:space="preserve"> </w:t>
            </w:r>
          </w:p>
        </w:tc>
        <w:tc>
          <w:tcPr>
            <w:tcW w:w="3420"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Detalierea şi ilustrarea conceptelor și teoriilor dezbătute la curs. </w:t>
            </w:r>
            <w:r w:rsidRPr="00FD2A4B">
              <w:rPr>
                <w:rFonts w:ascii="Cambria" w:hAnsi="Cambria"/>
                <w:sz w:val="20"/>
                <w:szCs w:val="20"/>
              </w:rPr>
              <w:t>Discutarea interactivă a unor exemple.</w:t>
            </w:r>
          </w:p>
        </w:tc>
        <w:tc>
          <w:tcPr>
            <w:tcW w:w="3292"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Exemple de cercetări în ştiinţele sociale.</w:t>
            </w:r>
            <w:r w:rsidRPr="00FD2A4B">
              <w:rPr>
                <w:rFonts w:ascii="Cambria" w:hAnsi="Cambria"/>
                <w:sz w:val="20"/>
                <w:szCs w:val="20"/>
              </w:rPr>
              <w:t xml:space="preserve"> </w:t>
            </w:r>
            <w:r w:rsidRPr="00FD2A4B">
              <w:rPr>
                <w:rFonts w:ascii="Cambria" w:hAnsi="Cambria"/>
                <w:b/>
                <w:sz w:val="20"/>
                <w:szCs w:val="20"/>
              </w:rPr>
              <w:t xml:space="preserve">Trăsături </w:t>
            </w:r>
            <w:r w:rsidRPr="00FD2A4B">
              <w:rPr>
                <w:rFonts w:ascii="Cambria" w:hAnsi="Cambria"/>
                <w:b/>
                <w:sz w:val="20"/>
                <w:szCs w:val="20"/>
              </w:rPr>
              <w:t>ale cunoaşterii ştiinţifice. Cunoaştere comună şi cunoaştere ştiinţifică.</w:t>
            </w:r>
          </w:p>
        </w:tc>
        <w:tc>
          <w:tcPr>
            <w:tcW w:w="3420"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w:t>
            </w:r>
            <w:r w:rsidRPr="00FD2A4B">
              <w:rPr>
                <w:rFonts w:ascii="Cambria" w:hAnsi="Cambria"/>
                <w:bCs/>
                <w:iCs/>
                <w:sz w:val="20"/>
                <w:szCs w:val="20"/>
              </w:rPr>
              <w:t>silabus. Prezenţa la seminar este obligatorie in contiile specficate in acest document.</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Design de cercetare. Inferenţa în ştiinţele sociale.</w:t>
            </w:r>
            <w:r w:rsidRPr="00FD2A4B">
              <w:rPr>
                <w:rFonts w:ascii="Cambria" w:hAnsi="Cambria"/>
                <w:sz w:val="20"/>
                <w:szCs w:val="20"/>
              </w:rPr>
              <w:t xml:space="preserve"> Demonstrarea cauzalităţii în ştiinţele sociale. Limitele inferenţelor cauzale.</w:t>
            </w:r>
          </w:p>
        </w:tc>
        <w:tc>
          <w:tcPr>
            <w:tcW w:w="3420"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Detalierea şi ilustrarea </w:t>
            </w:r>
            <w:r w:rsidRPr="00FD2A4B">
              <w:rPr>
                <w:rFonts w:ascii="Cambria" w:hAnsi="Cambria"/>
                <w:sz w:val="20"/>
                <w:szCs w:val="20"/>
              </w:rPr>
              <w:t>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Studenții au obligația să citească bibliografia obligatorie indicată în silabus. Prezenţa la seminar este obligatorie in contiile specficate in acest document.</w:t>
            </w:r>
          </w:p>
        </w:tc>
      </w:tr>
      <w:tr w:rsidR="008C28C6" w:rsidRPr="002A3A93" w:rsidTr="007730F9">
        <w:tc>
          <w:tcPr>
            <w:tcW w:w="3779" w:type="dxa"/>
            <w:vAlign w:val="center"/>
          </w:tcPr>
          <w:p w:rsidR="00622837" w:rsidRPr="00FD2A4B" w:rsidRDefault="00617495" w:rsidP="00622837">
            <w:pPr>
              <w:spacing w:after="0" w:line="240" w:lineRule="auto"/>
              <w:jc w:val="both"/>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Ipoteze. De</w:t>
            </w:r>
            <w:r w:rsidRPr="00FD2A4B">
              <w:rPr>
                <w:rFonts w:ascii="Cambria" w:hAnsi="Cambria"/>
                <w:b/>
                <w:sz w:val="20"/>
                <w:szCs w:val="20"/>
              </w:rPr>
              <w:t xml:space="preserve">finiţii conceptuale şi operaţionalizări. </w:t>
            </w:r>
            <w:r w:rsidRPr="00FD2A4B">
              <w:rPr>
                <w:rFonts w:ascii="Cambria" w:hAnsi="Cambria"/>
                <w:sz w:val="20"/>
                <w:szCs w:val="20"/>
              </w:rPr>
              <w:t xml:space="preserve">Variabile. Scale de măsură. </w:t>
            </w:r>
          </w:p>
        </w:tc>
        <w:tc>
          <w:tcPr>
            <w:tcW w:w="3420"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w:t>
            </w:r>
            <w:r w:rsidRPr="00FD2A4B">
              <w:rPr>
                <w:rFonts w:ascii="Cambria" w:hAnsi="Cambria"/>
                <w:bCs/>
                <w:iCs/>
                <w:sz w:val="20"/>
                <w:szCs w:val="20"/>
              </w:rPr>
              <w:t>silabus. Prezenţa la seminar este obligatorie in contiile specficate in acest document.</w:t>
            </w:r>
            <w:r w:rsidRPr="00FD2A4B">
              <w:rPr>
                <w:rFonts w:ascii="Cambria" w:hAnsi="Cambria"/>
                <w:sz w:val="20"/>
                <w:szCs w:val="20"/>
              </w:rPr>
              <w:t xml:space="preserve">.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Elemente de analiză univariată 1.</w:t>
            </w:r>
            <w:r w:rsidRPr="00FD2A4B">
              <w:rPr>
                <w:rFonts w:ascii="Cambria" w:hAnsi="Cambria"/>
                <w:sz w:val="20"/>
                <w:szCs w:val="20"/>
              </w:rPr>
              <w:t xml:space="preserve"> Tipuri de variabile. Indicatori ai tendinţei centrale. Indicatori de împrăştiere/dispersie.</w:t>
            </w:r>
          </w:p>
        </w:tc>
        <w:tc>
          <w:tcPr>
            <w:tcW w:w="3420" w:type="dxa"/>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Detalierea şi ilustrarea conceptelor </w:t>
            </w:r>
            <w:r w:rsidRPr="00FD2A4B">
              <w:rPr>
                <w:rFonts w:ascii="Cambria" w:hAnsi="Cambria"/>
                <w:sz w:val="20"/>
                <w:szCs w:val="20"/>
              </w:rPr>
              <w:t>ș</w:t>
            </w:r>
            <w:r w:rsidRPr="00FD2A4B">
              <w:rPr>
                <w:rFonts w:ascii="Cambria" w:hAnsi="Cambria"/>
                <w:sz w:val="20"/>
                <w:szCs w:val="20"/>
              </w:rPr>
              <w:t>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 xml:space="preserve">Elemente de analiză </w:t>
            </w:r>
            <w:r w:rsidRPr="00FD2A4B">
              <w:rPr>
                <w:rFonts w:ascii="Cambria" w:hAnsi="Cambria"/>
                <w:b/>
                <w:sz w:val="20"/>
                <w:szCs w:val="20"/>
              </w:rPr>
              <w:t>univariată 2.</w:t>
            </w:r>
            <w:r w:rsidRPr="00FD2A4B">
              <w:rPr>
                <w:rFonts w:ascii="Cambria" w:hAnsi="Cambria"/>
                <w:sz w:val="20"/>
                <w:szCs w:val="20"/>
              </w:rPr>
              <w:t xml:space="preserve"> Tipuri de variabile. Indicatori ai tendinţei centrale. Indicatori de împrăştiere/dispersie.</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Studenții au obligația să citească bibliog</w:t>
            </w:r>
            <w:r w:rsidRPr="00FD2A4B">
              <w:rPr>
                <w:rFonts w:ascii="Cambria" w:hAnsi="Cambria"/>
                <w:bCs/>
                <w:iCs/>
                <w:sz w:val="20"/>
                <w:szCs w:val="20"/>
              </w:rPr>
              <w:t xml:space="preserve">rafia obligatorie indicată în silabus. Prezenţa la seminar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tabs>
                <w:tab w:val="num" w:pos="0"/>
              </w:tabs>
              <w:spacing w:after="0" w:line="240" w:lineRule="auto"/>
              <w:rPr>
                <w:rFonts w:ascii="Times New Roman" w:hAnsi="Times New Roman"/>
              </w:rPr>
            </w:pPr>
            <w:r w:rsidRPr="00FD2A4B">
              <w:rPr>
                <w:rFonts w:ascii="Cambria" w:hAnsi="Cambria"/>
                <w:b/>
                <w:sz w:val="20"/>
                <w:szCs w:val="20"/>
              </w:rPr>
              <w:t>Relaţii între variabile. Asocierea variabilelor 1.</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 la curs. Discutarea inte</w:t>
            </w:r>
            <w:r w:rsidRPr="00FD2A4B">
              <w:rPr>
                <w:rFonts w:ascii="Cambria" w:hAnsi="Cambria"/>
                <w:sz w:val="20"/>
                <w:szCs w:val="20"/>
              </w:rPr>
              <w:t>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Relaţii între variabile. Asocierea variabilelor 2.</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Detalierea şi </w:t>
            </w:r>
            <w:r w:rsidRPr="00FD2A4B">
              <w:rPr>
                <w:rFonts w:ascii="Cambria" w:hAnsi="Cambria"/>
                <w:sz w:val="20"/>
                <w:szCs w:val="20"/>
              </w:rPr>
              <w:t>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jc w:val="both"/>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lastRenderedPageBreak/>
              <w:t>Principalele metode de cercetare în ştiinţele sociale</w:t>
            </w:r>
            <w:r w:rsidRPr="00FD2A4B">
              <w:rPr>
                <w:rFonts w:ascii="Cambria" w:hAnsi="Cambria"/>
                <w:sz w:val="20"/>
                <w:szCs w:val="20"/>
              </w:rPr>
              <w:t>. Ancheta. Interviul individual şi de grup. Analiza de conţinut.</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lastRenderedPageBreak/>
              <w:t>Detalierea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Studenții au obligația să cit</w:t>
            </w:r>
            <w:r w:rsidRPr="00FD2A4B">
              <w:rPr>
                <w:rFonts w:ascii="Cambria" w:hAnsi="Cambria"/>
                <w:bCs/>
                <w:iCs/>
                <w:sz w:val="20"/>
                <w:szCs w:val="20"/>
              </w:rPr>
              <w:t xml:space="preserve">ească bibliografia obligatorie indicată în silabus. Prezenţa la seminar este </w:t>
            </w:r>
            <w:r w:rsidRPr="00FD2A4B">
              <w:rPr>
                <w:rFonts w:ascii="Cambria" w:hAnsi="Cambria"/>
                <w:bCs/>
                <w:iCs/>
                <w:sz w:val="20"/>
                <w:szCs w:val="20"/>
              </w:rPr>
              <w:lastRenderedPageBreak/>
              <w:t xml:space="preserve">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Ancheta</w:t>
            </w:r>
            <w:r w:rsidRPr="00FD2A4B">
              <w:rPr>
                <w:rFonts w:ascii="Cambria" w:hAnsi="Cambria"/>
                <w:sz w:val="20"/>
                <w:szCs w:val="20"/>
              </w:rPr>
              <w:t xml:space="preserve"> (sociologică, </w:t>
            </w:r>
            <w:r w:rsidRPr="00FD2A4B">
              <w:rPr>
                <w:rFonts w:ascii="Cambria" w:hAnsi="Cambria"/>
                <w:i/>
                <w:sz w:val="20"/>
                <w:szCs w:val="20"/>
              </w:rPr>
              <w:t>survey</w:t>
            </w:r>
            <w:r w:rsidRPr="00FD2A4B">
              <w:rPr>
                <w:rFonts w:ascii="Cambria" w:hAnsi="Cambria"/>
                <w:sz w:val="20"/>
                <w:szCs w:val="20"/>
              </w:rPr>
              <w:t>). Principalele tipuri de anchetă.</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w:t>
            </w:r>
            <w:r w:rsidRPr="00FD2A4B">
              <w:rPr>
                <w:rFonts w:ascii="Cambria" w:hAnsi="Cambria"/>
                <w:sz w:val="20"/>
                <w:szCs w:val="20"/>
              </w:rPr>
              <w:t xml:space="preserv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Acurateţea datelor în ancheta sociologică.</w:t>
            </w:r>
            <w:r w:rsidRPr="00FD2A4B">
              <w:rPr>
                <w:rFonts w:ascii="Cambria" w:hAnsi="Cambria"/>
                <w:sz w:val="20"/>
                <w:szCs w:val="20"/>
              </w:rPr>
              <w:t xml:space="preserve"> Erori şi surse de eroare.</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Eşantionarea.</w:t>
            </w:r>
            <w:r w:rsidRPr="00FD2A4B">
              <w:rPr>
                <w:rFonts w:ascii="Cambria" w:hAnsi="Cambria"/>
                <w:sz w:val="20"/>
                <w:szCs w:val="20"/>
              </w:rPr>
              <w:t xml:space="preserve"> Tipuri de eşantioane. Noţiunea de reprezentativitate. Teste de semnificaţie.</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w:t>
            </w:r>
            <w:r w:rsidRPr="00FD2A4B">
              <w:rPr>
                <w:rFonts w:ascii="Cambria" w:hAnsi="Cambria"/>
                <w:sz w:val="20"/>
                <w:szCs w:val="20"/>
              </w:rPr>
              <w:t>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w:t>
            </w:r>
            <w:r w:rsidRPr="00FD2A4B">
              <w:rPr>
                <w:rFonts w:ascii="Cambria" w:hAnsi="Cambria"/>
                <w:bCs/>
                <w:iCs/>
                <w:sz w:val="20"/>
                <w:szCs w:val="20"/>
              </w:rPr>
              <w:t xml:space="preserve">document. </w:t>
            </w:r>
          </w:p>
        </w:tc>
      </w:tr>
      <w:tr w:rsidR="008C28C6" w:rsidRPr="002A3A93" w:rsidTr="007730F9">
        <w:tc>
          <w:tcPr>
            <w:tcW w:w="3779" w:type="dxa"/>
            <w:vAlign w:val="center"/>
          </w:tcPr>
          <w:p w:rsidR="00622837" w:rsidRPr="00FD2A4B" w:rsidRDefault="00617495" w:rsidP="00622837">
            <w:pPr>
              <w:spacing w:after="0" w:line="240" w:lineRule="auto"/>
              <w:rPr>
                <w:rFonts w:ascii="Times New Roman" w:hAnsi="Times New Roman"/>
                <w:b/>
              </w:rPr>
            </w:pPr>
          </w:p>
          <w:p w:rsidR="00622837" w:rsidRPr="00FD2A4B" w:rsidRDefault="00617495" w:rsidP="00622837">
            <w:pPr>
              <w:spacing w:after="0" w:line="240" w:lineRule="auto"/>
              <w:jc w:val="both"/>
              <w:rPr>
                <w:rFonts w:ascii="Times New Roman" w:hAnsi="Times New Roman"/>
              </w:rPr>
            </w:pPr>
            <w:r w:rsidRPr="00FD2A4B">
              <w:rPr>
                <w:rFonts w:ascii="Cambria" w:hAnsi="Cambria"/>
                <w:b/>
                <w:sz w:val="20"/>
                <w:szCs w:val="20"/>
              </w:rPr>
              <w:t>Experimentul si cvasi-experimentul</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Studenții au obligația să citească bibliografia obligatorie indicată în silabus. Prezenţa la seminar</w:t>
            </w:r>
            <w:r w:rsidRPr="00FD2A4B">
              <w:rPr>
                <w:rFonts w:ascii="Cambria" w:hAnsi="Cambria"/>
                <w:bCs/>
                <w:iCs/>
                <w:sz w:val="20"/>
                <w:szCs w:val="20"/>
              </w:rPr>
              <w:t xml:space="preserve"> este obligatorie in contiile specficate in acest document. </w:t>
            </w:r>
          </w:p>
        </w:tc>
      </w:tr>
      <w:tr w:rsidR="008C28C6" w:rsidRPr="002A3A93" w:rsidTr="007730F9">
        <w:tc>
          <w:tcPr>
            <w:tcW w:w="3779"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Recapitulare</w:t>
            </w:r>
          </w:p>
        </w:tc>
        <w:tc>
          <w:tcPr>
            <w:tcW w:w="3420"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Detalierea şi ilustrarea conceptelor și teoriilor dezbătute la curs. Discutarea interactivă a unor exemple.</w:t>
            </w:r>
          </w:p>
        </w:tc>
        <w:tc>
          <w:tcPr>
            <w:tcW w:w="3292" w:type="dxa"/>
            <w:vAlign w:val="center"/>
          </w:tcPr>
          <w:p w:rsidR="00622837" w:rsidRPr="00FD2A4B" w:rsidRDefault="00617495" w:rsidP="00622837">
            <w:pPr>
              <w:spacing w:after="0" w:line="240" w:lineRule="auto"/>
              <w:jc w:val="both"/>
              <w:rPr>
                <w:rFonts w:ascii="Times New Roman" w:hAnsi="Times New Roman"/>
              </w:rPr>
            </w:pPr>
            <w:r w:rsidRPr="00FD2A4B">
              <w:rPr>
                <w:rFonts w:ascii="Cambria" w:hAnsi="Cambria"/>
                <w:bCs/>
                <w:iCs/>
                <w:sz w:val="20"/>
                <w:szCs w:val="20"/>
              </w:rPr>
              <w:t xml:space="preserve">Studenții au obligația să citească bibliografia obligatorie indicată în silabus. Prezenţa la seminar este obligatorie in contiile specficate in acest document. </w:t>
            </w:r>
          </w:p>
        </w:tc>
      </w:tr>
      <w:tr w:rsidR="003F659E" w:rsidRPr="00C02345" w:rsidTr="007730F9">
        <w:tc>
          <w:tcPr>
            <w:tcW w:w="10491" w:type="dxa"/>
            <w:gridSpan w:val="3"/>
            <w:vAlign w:val="center"/>
          </w:tcPr>
          <w:p w:rsidR="00622837" w:rsidRPr="00FD2A4B" w:rsidRDefault="00617495" w:rsidP="00622837">
            <w:pPr>
              <w:spacing w:after="0" w:line="240" w:lineRule="auto"/>
              <w:rPr>
                <w:rFonts w:ascii="Times New Roman" w:hAnsi="Times New Roman"/>
              </w:rPr>
            </w:pPr>
          </w:p>
          <w:p w:rsidR="00622837" w:rsidRPr="00FD2A4B" w:rsidRDefault="00617495" w:rsidP="00622837">
            <w:pPr>
              <w:spacing w:after="0" w:line="240" w:lineRule="auto"/>
              <w:rPr>
                <w:rFonts w:ascii="Times New Roman" w:hAnsi="Times New Roman"/>
                <w:b/>
              </w:rPr>
            </w:pPr>
            <w:r w:rsidRPr="00FD2A4B">
              <w:rPr>
                <w:rFonts w:ascii="Cambria" w:hAnsi="Cambria"/>
                <w:b/>
                <w:sz w:val="20"/>
                <w:szCs w:val="20"/>
              </w:rPr>
              <w:t>Bibliografie obligatorie:</w:t>
            </w: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xml:space="preserve">• Babbie, Earl. 2012. </w:t>
            </w:r>
            <w:r w:rsidRPr="00FD2A4B">
              <w:rPr>
                <w:rFonts w:ascii="Cambria" w:hAnsi="Cambria"/>
                <w:i/>
                <w:sz w:val="20"/>
                <w:szCs w:val="20"/>
              </w:rPr>
              <w:t>The Practice of Social Research</w:t>
            </w:r>
            <w:r w:rsidRPr="00FD2A4B">
              <w:rPr>
                <w:rFonts w:ascii="Cambria" w:hAnsi="Cambria"/>
                <w:sz w:val="20"/>
                <w:szCs w:val="20"/>
              </w:rPr>
              <w:t>, 13th. Belmon</w:t>
            </w:r>
            <w:r w:rsidRPr="00FD2A4B">
              <w:rPr>
                <w:rFonts w:ascii="Cambria" w:hAnsi="Cambria"/>
                <w:sz w:val="20"/>
                <w:szCs w:val="20"/>
              </w:rPr>
              <w:t>t, CA: Wadsworth.</w:t>
            </w: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xml:space="preserve">• Walliman, Nicholas. 2010. </w:t>
            </w:r>
            <w:r w:rsidRPr="00FD2A4B">
              <w:rPr>
                <w:rFonts w:ascii="Cambria" w:hAnsi="Cambria"/>
                <w:i/>
                <w:sz w:val="20"/>
                <w:szCs w:val="20"/>
              </w:rPr>
              <w:t>Research Methods: The Basics</w:t>
            </w:r>
            <w:r w:rsidRPr="00FD2A4B">
              <w:rPr>
                <w:rFonts w:ascii="Cambria" w:hAnsi="Cambria"/>
                <w:sz w:val="20"/>
                <w:szCs w:val="20"/>
              </w:rPr>
              <w:t>. Routledge.</w:t>
            </w:r>
          </w:p>
          <w:p w:rsidR="00622837" w:rsidRPr="00FD2A4B" w:rsidRDefault="00617495" w:rsidP="00622837">
            <w:pPr>
              <w:spacing w:after="0" w:line="240" w:lineRule="auto"/>
              <w:rPr>
                <w:rFonts w:ascii="Times New Roman" w:hAnsi="Times New Roman"/>
              </w:rPr>
            </w:pPr>
          </w:p>
          <w:p w:rsidR="00622837" w:rsidRPr="00FD2A4B" w:rsidRDefault="00617495" w:rsidP="00622837">
            <w:pPr>
              <w:autoSpaceDE w:val="0"/>
              <w:spacing w:after="0" w:line="240" w:lineRule="auto"/>
              <w:jc w:val="both"/>
              <w:rPr>
                <w:rFonts w:ascii="Times New Roman" w:hAnsi="Times New Roman"/>
              </w:rPr>
            </w:pPr>
            <w:r w:rsidRPr="00FD2A4B">
              <w:rPr>
                <w:rFonts w:ascii="Cambria" w:hAnsi="Cambria"/>
                <w:b/>
                <w:sz w:val="20"/>
                <w:szCs w:val="20"/>
              </w:rPr>
              <w:t>Texte</w:t>
            </w:r>
            <w:r w:rsidRPr="00FD2A4B">
              <w:rPr>
                <w:rFonts w:ascii="Cambria" w:hAnsi="Cambria"/>
                <w:sz w:val="20"/>
                <w:szCs w:val="20"/>
              </w:rPr>
              <w:t xml:space="preserve"> recomandate:</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(de) Singly, François; Alain Blanchet; Anne Gotman şi Jean-Claude Kaufmann (1998) </w:t>
            </w:r>
            <w:r w:rsidRPr="00FD2A4B">
              <w:rPr>
                <w:rFonts w:ascii="Cambria" w:hAnsi="Cambria"/>
                <w:i/>
                <w:sz w:val="20"/>
                <w:szCs w:val="20"/>
              </w:rPr>
              <w:t>Ancheta şi metodele ei</w:t>
            </w:r>
            <w:r w:rsidRPr="00FD2A4B">
              <w:rPr>
                <w:rFonts w:ascii="Cambria" w:hAnsi="Cambria"/>
                <w:sz w:val="20"/>
                <w:szCs w:val="20"/>
              </w:rPr>
              <w:t>, Iaşi: Polirom, pp. 61-80.</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Babbie, Earl (2010). </w:t>
            </w:r>
            <w:r w:rsidRPr="00FD2A4B">
              <w:rPr>
                <w:rFonts w:ascii="Cambria" w:hAnsi="Cambria"/>
                <w:i/>
                <w:sz w:val="20"/>
                <w:szCs w:val="20"/>
              </w:rPr>
              <w:t>Practica cercetării sociale</w:t>
            </w:r>
            <w:r w:rsidRPr="00FD2A4B">
              <w:rPr>
                <w:rFonts w:ascii="Cambria" w:hAnsi="Cambria"/>
                <w:sz w:val="20"/>
                <w:szCs w:val="20"/>
              </w:rPr>
              <w:t>. Iaşi: Polirom.</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Babbie, Earl şi Fred Halley (2012) </w:t>
            </w:r>
            <w:r w:rsidRPr="00FD2A4B">
              <w:rPr>
                <w:rFonts w:ascii="Cambria" w:hAnsi="Cambria"/>
                <w:i/>
                <w:sz w:val="20"/>
                <w:szCs w:val="20"/>
              </w:rPr>
              <w:t>Adventures in Social Research. Data Analysis Using SPSS for Windows</w:t>
            </w:r>
            <w:r w:rsidRPr="00FD2A4B">
              <w:rPr>
                <w:rFonts w:ascii="Cambria" w:hAnsi="Cambria"/>
                <w:sz w:val="20"/>
                <w:szCs w:val="20"/>
              </w:rPr>
              <w:t>, Thousand Oaks: Pine Forge Press, pp. 129-155.</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Babbie, Earl şi Fred Halley (2012) </w:t>
            </w:r>
            <w:r w:rsidRPr="00FD2A4B">
              <w:rPr>
                <w:rFonts w:ascii="Cambria" w:hAnsi="Cambria"/>
                <w:i/>
                <w:sz w:val="20"/>
                <w:szCs w:val="20"/>
              </w:rPr>
              <w:t>Adventures in Social Research. Data Analysis Using SPSS for Windows</w:t>
            </w:r>
            <w:r w:rsidRPr="00FD2A4B">
              <w:rPr>
                <w:rFonts w:ascii="Cambria" w:hAnsi="Cambria"/>
                <w:sz w:val="20"/>
                <w:szCs w:val="20"/>
              </w:rPr>
              <w:t>, Thousand Oaks: Pine Forge Press, pp. 11-16.</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Bulai, Alfred (2000) </w:t>
            </w:r>
            <w:r w:rsidRPr="00FD2A4B">
              <w:rPr>
                <w:rFonts w:ascii="Cambria" w:hAnsi="Cambria"/>
                <w:i/>
                <w:sz w:val="20"/>
                <w:szCs w:val="20"/>
              </w:rPr>
              <w:t>Focus-grup</w:t>
            </w:r>
            <w:r w:rsidRPr="00FD2A4B">
              <w:rPr>
                <w:rFonts w:ascii="Cambria" w:hAnsi="Cambria"/>
                <w:sz w:val="20"/>
                <w:szCs w:val="20"/>
              </w:rPr>
              <w:t>, Bucureşti: Paideia.</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King, Gary, Robert Keohane, şi Sydney Verba (2001). </w:t>
            </w:r>
            <w:r w:rsidRPr="00FD2A4B">
              <w:rPr>
                <w:rFonts w:ascii="Cambria" w:hAnsi="Cambria"/>
                <w:i/>
                <w:sz w:val="20"/>
                <w:szCs w:val="20"/>
              </w:rPr>
              <w:t>Fundamentele cercetării sociale</w:t>
            </w:r>
            <w:r w:rsidRPr="00FD2A4B">
              <w:rPr>
                <w:rFonts w:ascii="Cambria" w:hAnsi="Cambria"/>
                <w:sz w:val="20"/>
                <w:szCs w:val="20"/>
              </w:rPr>
              <w:t xml:space="preserve">, </w:t>
            </w:r>
            <w:r w:rsidRPr="00FD2A4B">
              <w:rPr>
                <w:rFonts w:ascii="Cambria" w:hAnsi="Cambria"/>
                <w:sz w:val="20"/>
                <w:szCs w:val="20"/>
              </w:rPr>
              <w:t>Polirom: Iasi.</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Mărginean, Ioan, (2000). </w:t>
            </w:r>
            <w:r w:rsidRPr="00FD2A4B">
              <w:rPr>
                <w:rFonts w:ascii="Cambria" w:hAnsi="Cambria"/>
                <w:i/>
                <w:sz w:val="20"/>
                <w:szCs w:val="20"/>
              </w:rPr>
              <w:t>Proiectarea cercetării sociologice</w:t>
            </w:r>
            <w:r w:rsidRPr="00FD2A4B">
              <w:rPr>
                <w:rFonts w:ascii="Cambria" w:hAnsi="Cambria"/>
                <w:sz w:val="20"/>
                <w:szCs w:val="20"/>
              </w:rPr>
              <w:t>, Iaşi: Polirom, pp. 101-140.</w:t>
            </w:r>
          </w:p>
          <w:p w:rsidR="00622837" w:rsidRPr="00FD2A4B" w:rsidRDefault="00617495" w:rsidP="00622837">
            <w:pPr>
              <w:spacing w:after="0" w:line="240" w:lineRule="auto"/>
              <w:ind w:left="284" w:hanging="284"/>
              <w:jc w:val="both"/>
              <w:rPr>
                <w:rFonts w:ascii="Times New Roman" w:hAnsi="Times New Roman"/>
                <w:lang w:val="fr-FR"/>
              </w:rPr>
            </w:pPr>
            <w:r w:rsidRPr="00FD2A4B">
              <w:rPr>
                <w:rFonts w:ascii="Cambria" w:hAnsi="Cambria"/>
                <w:sz w:val="20"/>
                <w:szCs w:val="20"/>
              </w:rPr>
              <w:t xml:space="preserve">• </w:t>
            </w:r>
            <w:r w:rsidRPr="00FD2A4B">
              <w:rPr>
                <w:rFonts w:ascii="Cambria" w:hAnsi="Cambria"/>
                <w:sz w:val="20"/>
                <w:szCs w:val="20"/>
                <w:lang w:val="fr-FR"/>
              </w:rPr>
              <w:t xml:space="preserve">Rotariu, Traian (1991) </w:t>
            </w:r>
            <w:r w:rsidRPr="00FD2A4B">
              <w:rPr>
                <w:rFonts w:ascii="Cambria" w:hAnsi="Cambria"/>
                <w:i/>
                <w:sz w:val="20"/>
                <w:szCs w:val="20"/>
                <w:lang w:val="fr-FR"/>
              </w:rPr>
              <w:t>Curs de metode şi tehnici de cercetare sociologică</w:t>
            </w:r>
            <w:r w:rsidRPr="00FD2A4B">
              <w:rPr>
                <w:rFonts w:ascii="Cambria" w:hAnsi="Cambria"/>
                <w:sz w:val="20"/>
                <w:szCs w:val="20"/>
                <w:lang w:val="fr-FR"/>
              </w:rPr>
              <w:t>, Cluj: Presa Universitară Clujeană, pp. 63-73.</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rPr>
              <w:t xml:space="preserve">• </w:t>
            </w:r>
            <w:r w:rsidRPr="00FD2A4B">
              <w:rPr>
                <w:rFonts w:ascii="Cambria" w:hAnsi="Cambria"/>
                <w:sz w:val="20"/>
                <w:szCs w:val="20"/>
                <w:lang w:val="fr-FR"/>
              </w:rPr>
              <w:t>Rotariu, Traian (coord.);</w:t>
            </w:r>
            <w:r w:rsidRPr="00FD2A4B">
              <w:rPr>
                <w:rFonts w:ascii="Cambria" w:hAnsi="Cambria"/>
                <w:sz w:val="20"/>
                <w:szCs w:val="20"/>
                <w:lang w:val="fr-FR"/>
              </w:rPr>
              <w:t xml:space="preserve"> Gabriel Bădescu; Irina Culic; Elem</w:t>
            </w:r>
            <w:r w:rsidRPr="00FD2A4B">
              <w:rPr>
                <w:rFonts w:ascii="Cambria" w:hAnsi="Cambria"/>
                <w:sz w:val="20"/>
                <w:szCs w:val="20"/>
                <w:lang w:val="it-IT"/>
              </w:rPr>
              <w:t>é</w:t>
            </w:r>
            <w:r w:rsidRPr="00FD2A4B">
              <w:rPr>
                <w:rFonts w:ascii="Cambria" w:hAnsi="Cambria"/>
                <w:sz w:val="20"/>
                <w:szCs w:val="20"/>
              </w:rPr>
              <w:t xml:space="preserve">r Mezei şi Cornelia Mureşan (1999) </w:t>
            </w:r>
            <w:r w:rsidRPr="00FD2A4B">
              <w:rPr>
                <w:rFonts w:ascii="Cambria" w:hAnsi="Cambria"/>
                <w:i/>
                <w:sz w:val="20"/>
                <w:szCs w:val="20"/>
              </w:rPr>
              <w:t>Metode statistice aplicate în ştiinţele sociale</w:t>
            </w:r>
            <w:r w:rsidRPr="00FD2A4B">
              <w:rPr>
                <w:rFonts w:ascii="Cambria" w:hAnsi="Cambria"/>
                <w:sz w:val="20"/>
                <w:szCs w:val="20"/>
              </w:rPr>
              <w:t>, Iaşi: Polirom.</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Cursul 2</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Walliman, Nicholas. 2010. </w:t>
            </w:r>
            <w:r w:rsidRPr="00FD2A4B">
              <w:rPr>
                <w:rFonts w:ascii="Cambria" w:hAnsi="Cambria"/>
                <w:i/>
                <w:sz w:val="20"/>
                <w:szCs w:val="20"/>
              </w:rPr>
              <w:t>Research Methods: The Basics</w:t>
            </w:r>
            <w:r w:rsidRPr="00FD2A4B">
              <w:rPr>
                <w:rFonts w:ascii="Cambria" w:hAnsi="Cambria"/>
                <w:sz w:val="20"/>
                <w:szCs w:val="20"/>
              </w:rPr>
              <w:t>. Routledge (1-14).</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Johnson, Eric J., § Daniel G. Gol</w:t>
            </w:r>
            <w:r w:rsidRPr="00FD2A4B">
              <w:rPr>
                <w:rFonts w:ascii="Cambria" w:hAnsi="Cambria"/>
                <w:sz w:val="20"/>
                <w:szCs w:val="20"/>
              </w:rPr>
              <w:t xml:space="preserve">dstein. 2003. „Do Defaults Save Lives?” </w:t>
            </w:r>
            <w:r w:rsidRPr="00FD2A4B">
              <w:rPr>
                <w:rFonts w:ascii="Cambria" w:hAnsi="Cambria"/>
                <w:i/>
                <w:sz w:val="20"/>
                <w:szCs w:val="20"/>
              </w:rPr>
              <w:t>Science</w:t>
            </w:r>
            <w:r w:rsidRPr="00FD2A4B">
              <w:rPr>
                <w:rFonts w:ascii="Cambria" w:hAnsi="Cambria"/>
                <w:sz w:val="20"/>
                <w:szCs w:val="20"/>
              </w:rPr>
              <w:t xml:space="preserve"> 302, pp. 1338-1339.</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Mutz, Diana C. 2016. „Harry Potter and the Deathly Donald.” </w:t>
            </w:r>
            <w:r w:rsidRPr="00FD2A4B">
              <w:rPr>
                <w:rFonts w:ascii="Cambria" w:hAnsi="Cambria"/>
                <w:i/>
                <w:sz w:val="20"/>
                <w:szCs w:val="20"/>
              </w:rPr>
              <w:t>PS: Political Science &amp; Politics</w:t>
            </w:r>
            <w:r w:rsidRPr="00FD2A4B">
              <w:rPr>
                <w:rFonts w:ascii="Cambria" w:hAnsi="Cambria"/>
                <w:sz w:val="20"/>
                <w:szCs w:val="20"/>
              </w:rPr>
              <w:t xml:space="preserve"> 49, 4: 722-729.</w:t>
            </w:r>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xml:space="preserve">• Cholera Outbreak - </w:t>
            </w:r>
            <w:hyperlink r:id="rId15" w:tgtFrame="_blank" w:history="1">
              <w:r w:rsidRPr="00FD2A4B">
                <w:rPr>
                  <w:rStyle w:val="Hyperlink"/>
                  <w:rFonts w:ascii="Cambria" w:hAnsi="Cambria" w:cs="Calibri"/>
                  <w:color w:val="auto"/>
                  <w:sz w:val="20"/>
                  <w:szCs w:val="20"/>
                  <w:highlight w:val="lightGray"/>
                  <w:shd w:val="clear" w:color="auto" w:fill="FFFFFF"/>
                </w:rPr>
                <w:t>https://public.tableau.com/en-us/gallery/mapping-1854-cholera-outbreak</w:t>
              </w:r>
            </w:hyperlink>
          </w:p>
          <w:p w:rsidR="00622837" w:rsidRPr="00FD2A4B" w:rsidRDefault="00617495" w:rsidP="00622837">
            <w:pPr>
              <w:spacing w:after="0" w:line="240" w:lineRule="auto"/>
              <w:rPr>
                <w:rFonts w:ascii="Times New Roman" w:hAnsi="Times New Roman"/>
              </w:rPr>
            </w:pPr>
            <w:r w:rsidRPr="00FD2A4B">
              <w:rPr>
                <w:rFonts w:ascii="Cambria" w:hAnsi="Cambria"/>
                <w:sz w:val="20"/>
                <w:szCs w:val="20"/>
              </w:rPr>
              <w:t>• NowThis News. 2020. „Trump’s Mind-Numbing Interview with Axios.” &lt;</w:t>
            </w:r>
            <w:hyperlink r:id="rId16" w:history="1">
              <w:r w:rsidRPr="00FD2A4B">
                <w:rPr>
                  <w:rStyle w:val="Hyperlink"/>
                  <w:rFonts w:ascii="Cambria" w:hAnsi="Cambria"/>
                  <w:color w:val="auto"/>
                  <w:sz w:val="20"/>
                  <w:szCs w:val="20"/>
                </w:rPr>
                <w:t>https://www.youtube.com/watch?v=NmrEfQG6pIg</w:t>
              </w:r>
            </w:hyperlink>
            <w:r w:rsidRPr="00FD2A4B">
              <w:rPr>
                <w:rFonts w:ascii="Cambria" w:hAnsi="Cambria"/>
                <w:sz w:val="20"/>
                <w:szCs w:val="20"/>
              </w:rPr>
              <w:t>&gt;</w:t>
            </w:r>
          </w:p>
          <w:p w:rsidR="00622837" w:rsidRPr="00FD2A4B" w:rsidRDefault="00617495" w:rsidP="00622837">
            <w:pPr>
              <w:spacing w:after="0" w:line="240" w:lineRule="auto"/>
              <w:jc w:val="both"/>
              <w:rPr>
                <w:rStyle w:val="Hyperlink"/>
                <w:rFonts w:cs="Calibri"/>
                <w:color w:val="auto"/>
                <w:highlight w:val="lightGray"/>
                <w:shd w:val="clear" w:color="auto" w:fill="FFFFFF"/>
              </w:rPr>
            </w:pPr>
            <w:r w:rsidRPr="00FD2A4B">
              <w:rPr>
                <w:rFonts w:ascii="Cambria" w:hAnsi="Cambria"/>
                <w:sz w:val="20"/>
                <w:szCs w:val="20"/>
              </w:rPr>
              <w:t xml:space="preserve">• Game of Thrones Death Network - </w:t>
            </w:r>
            <w:hyperlink r:id="rId17" w:history="1">
              <w:r w:rsidRPr="00FD2A4B">
                <w:rPr>
                  <w:rStyle w:val="Hyperlink"/>
                  <w:rFonts w:ascii="Cambria" w:hAnsi="Cambria" w:cs="Calibri"/>
                  <w:color w:val="auto"/>
                  <w:sz w:val="20"/>
                  <w:szCs w:val="20"/>
                  <w:highlight w:val="lightGray"/>
                  <w:shd w:val="clear" w:color="auto" w:fill="FFFFFF"/>
                </w:rPr>
                <w:t>https://public.tableau.com/app/profile/christopher.conn/viz/G</w:t>
              </w:r>
              <w:r w:rsidRPr="00FD2A4B">
                <w:rPr>
                  <w:rStyle w:val="Hyperlink"/>
                  <w:rFonts w:ascii="Cambria" w:hAnsi="Cambria" w:cs="Calibri"/>
                  <w:color w:val="auto"/>
                  <w:sz w:val="20"/>
                  <w:szCs w:val="20"/>
                  <w:highlight w:val="lightGray"/>
                  <w:shd w:val="clear" w:color="auto" w:fill="FFFFFF"/>
                </w:rPr>
                <w:t>ameof ThronesDeathNetwork/Dashboard1</w:t>
              </w:r>
            </w:hyperlink>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Crime</w:t>
            </w:r>
            <w:r w:rsidRPr="00FD2A4B">
              <w:rPr>
                <w:rFonts w:ascii="Cambria" w:hAnsi="Cambria"/>
                <w:sz w:val="20"/>
                <w:szCs w:val="20"/>
                <w:lang w:val="en-GB"/>
              </w:rPr>
              <w:t xml:space="preserve">&amp;Pandemic 2020 in New York City: </w:t>
            </w:r>
            <w:r w:rsidRPr="00FD2A4B">
              <w:rPr>
                <w:rFonts w:ascii="Cambria" w:hAnsi="Cambria"/>
                <w:sz w:val="20"/>
                <w:szCs w:val="20"/>
              </w:rPr>
              <w:t>https://public.tableau.com/en-us/gallery/covid-19-and-crime-new-york-city?tab=viz-of-t he-day&amp;type=viz-of-the-day</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spacing w:after="0" w:line="240" w:lineRule="auto"/>
              <w:jc w:val="both"/>
              <w:rPr>
                <w:rFonts w:ascii="Times New Roman" w:hAnsi="Times New Roman"/>
                <w:b/>
              </w:rPr>
            </w:pPr>
            <w:r w:rsidRPr="00FD2A4B">
              <w:rPr>
                <w:rFonts w:ascii="Cambria" w:hAnsi="Cambria"/>
                <w:b/>
                <w:sz w:val="20"/>
                <w:szCs w:val="20"/>
              </w:rPr>
              <w:t>Cursul 3</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lastRenderedPageBreak/>
              <w:t xml:space="preserve">• Walliman, Nicholas. 2010. </w:t>
            </w:r>
            <w:r w:rsidRPr="00FD2A4B">
              <w:rPr>
                <w:rFonts w:ascii="Cambria" w:hAnsi="Cambria"/>
                <w:i/>
                <w:sz w:val="20"/>
                <w:szCs w:val="20"/>
              </w:rPr>
              <w:t xml:space="preserve">Research Methods: The </w:t>
            </w:r>
            <w:r w:rsidRPr="00FD2A4B">
              <w:rPr>
                <w:rFonts w:ascii="Cambria" w:hAnsi="Cambria"/>
                <w:i/>
                <w:sz w:val="20"/>
                <w:szCs w:val="20"/>
              </w:rPr>
              <w:t>Basics</w:t>
            </w:r>
            <w:r w:rsidRPr="00FD2A4B">
              <w:rPr>
                <w:rFonts w:ascii="Cambria" w:hAnsi="Cambria"/>
                <w:sz w:val="20"/>
                <w:szCs w:val="20"/>
              </w:rPr>
              <w:t>. Routledge (9-14).</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Johnson, Eric J., § Daniel G. Goldstein. 2003. „Do Defaults Save Lives?” </w:t>
            </w:r>
            <w:r w:rsidRPr="00FD2A4B">
              <w:rPr>
                <w:rFonts w:ascii="Cambria" w:hAnsi="Cambria"/>
                <w:i/>
                <w:sz w:val="20"/>
                <w:szCs w:val="20"/>
              </w:rPr>
              <w:t>Science</w:t>
            </w:r>
            <w:r w:rsidRPr="00FD2A4B">
              <w:rPr>
                <w:rFonts w:ascii="Cambria" w:hAnsi="Cambria"/>
                <w:sz w:val="20"/>
                <w:szCs w:val="20"/>
              </w:rPr>
              <w:t xml:space="preserve"> 302, pp. 1338-1339.</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Cursurile 4-7</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Walliman, Nicholas. 2010. </w:t>
            </w:r>
            <w:r w:rsidRPr="00FD2A4B">
              <w:rPr>
                <w:rFonts w:ascii="Cambria" w:hAnsi="Cambria"/>
                <w:i/>
                <w:sz w:val="20"/>
                <w:szCs w:val="20"/>
              </w:rPr>
              <w:t>Research Methods: The Basics</w:t>
            </w:r>
            <w:r w:rsidRPr="00FD2A4B">
              <w:rPr>
                <w:rFonts w:ascii="Cambria" w:hAnsi="Cambria"/>
                <w:sz w:val="20"/>
                <w:szCs w:val="20"/>
              </w:rPr>
              <w:t xml:space="preserve">. Routledge (Ch. 9, „The Main Research Methods: </w:t>
            </w:r>
            <w:r w:rsidRPr="00FD2A4B">
              <w:rPr>
                <w:rFonts w:ascii="Cambria" w:hAnsi="Cambria"/>
                <w:sz w:val="20"/>
                <w:szCs w:val="20"/>
              </w:rPr>
              <w:t>Quantitative Data Analysis”, 113-127).</w:t>
            </w:r>
          </w:p>
          <w:p w:rsidR="00622837" w:rsidRPr="00FD2A4B" w:rsidRDefault="00617495" w:rsidP="00622837">
            <w:pPr>
              <w:spacing w:after="0" w:line="240" w:lineRule="auto"/>
              <w:ind w:left="284" w:hanging="284"/>
              <w:jc w:val="both"/>
              <w:rPr>
                <w:rFonts w:ascii="Times New Roman" w:hAnsi="Times New Roman"/>
              </w:rPr>
            </w:pPr>
            <w:r w:rsidRPr="00FD2A4B">
              <w:rPr>
                <w:rFonts w:ascii="Cambria" w:hAnsi="Cambria"/>
                <w:sz w:val="20"/>
                <w:szCs w:val="20"/>
                <w:lang w:val="en-US"/>
              </w:rPr>
              <w:t xml:space="preserve">• </w:t>
            </w:r>
            <w:r w:rsidRPr="00FD2A4B">
              <w:rPr>
                <w:rFonts w:ascii="Cambria" w:hAnsi="Cambria"/>
                <w:sz w:val="20"/>
                <w:szCs w:val="20"/>
              </w:rPr>
              <w:t>Donald, Graeme. 2014. The accidental scientist: the role of chance and luck in scientific discovery. Michael O’Mara Books („Pavlov’s Dog,” 92-97).</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Gierzynski, Anthony. 2013. </w:t>
            </w:r>
            <w:r w:rsidRPr="00FD2A4B">
              <w:rPr>
                <w:rFonts w:ascii="Cambria" w:hAnsi="Cambria"/>
                <w:i/>
                <w:sz w:val="20"/>
                <w:szCs w:val="20"/>
              </w:rPr>
              <w:t>Harry Potter and the Millennials: Resea</w:t>
            </w:r>
            <w:r w:rsidRPr="00FD2A4B">
              <w:rPr>
                <w:rFonts w:ascii="Cambria" w:hAnsi="Cambria"/>
                <w:i/>
                <w:sz w:val="20"/>
                <w:szCs w:val="20"/>
              </w:rPr>
              <w:t>rch Methods and the Politics of the Muggle Generation</w:t>
            </w:r>
            <w:r w:rsidRPr="00FD2A4B">
              <w:rPr>
                <w:rFonts w:ascii="Cambria" w:hAnsi="Cambria"/>
                <w:sz w:val="20"/>
                <w:szCs w:val="20"/>
              </w:rPr>
              <w:t>. The Johns Hopkins University Press.</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Johnson, Steven. 2006. </w:t>
            </w:r>
            <w:r w:rsidRPr="00FD2A4B">
              <w:rPr>
                <w:rFonts w:ascii="Cambria" w:hAnsi="Cambria"/>
                <w:i/>
                <w:sz w:val="20"/>
                <w:szCs w:val="20"/>
              </w:rPr>
              <w:t>The Ghost Map: The Story of London’s Most Terrifying Epidemic - and How It Changed Science, Cities, and the Modern World</w:t>
            </w:r>
            <w:r w:rsidRPr="00FD2A4B">
              <w:rPr>
                <w:rFonts w:ascii="Cambria" w:hAnsi="Cambria"/>
                <w:sz w:val="20"/>
                <w:szCs w:val="20"/>
              </w:rPr>
              <w:t>. Riverhead Books.</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w:t>
            </w:r>
            <w:r w:rsidRPr="00FD2A4B">
              <w:rPr>
                <w:rFonts w:ascii="Cambria" w:hAnsi="Cambria"/>
                <w:sz w:val="20"/>
                <w:szCs w:val="20"/>
              </w:rPr>
              <w:t xml:space="preserve"> Mutz, Diana C. 2016. „Harry Potter and the Deathly Donald.” </w:t>
            </w:r>
            <w:r w:rsidRPr="00FD2A4B">
              <w:rPr>
                <w:rFonts w:ascii="Cambria" w:hAnsi="Cambria"/>
                <w:i/>
                <w:sz w:val="20"/>
                <w:szCs w:val="20"/>
              </w:rPr>
              <w:t>PS: Political Science &amp; Politics</w:t>
            </w:r>
            <w:r w:rsidRPr="00FD2A4B">
              <w:rPr>
                <w:rFonts w:ascii="Cambria" w:hAnsi="Cambria"/>
                <w:sz w:val="20"/>
                <w:szCs w:val="20"/>
              </w:rPr>
              <w:t xml:space="preserve"> 49, 4: 722-729.</w:t>
            </w:r>
          </w:p>
          <w:p w:rsidR="00622837" w:rsidRPr="00FD2A4B" w:rsidRDefault="00617495" w:rsidP="00622837">
            <w:pPr>
              <w:spacing w:after="0" w:line="240" w:lineRule="auto"/>
              <w:jc w:val="both"/>
              <w:rPr>
                <w:rFonts w:ascii="Times New Roman" w:hAnsi="Times New Roman"/>
              </w:rPr>
            </w:pPr>
            <w:r w:rsidRPr="00FD2A4B">
              <w:rPr>
                <w:rFonts w:ascii="Cambria" w:hAnsi="Cambria"/>
                <w:sz w:val="20"/>
                <w:szCs w:val="20"/>
              </w:rPr>
              <w:t xml:space="preserve">• Rudder, Christian. 2014. </w:t>
            </w:r>
            <w:r w:rsidRPr="00FD2A4B">
              <w:rPr>
                <w:rFonts w:ascii="Cambria" w:hAnsi="Cambria"/>
                <w:i/>
                <w:sz w:val="20"/>
                <w:szCs w:val="20"/>
              </w:rPr>
              <w:t>Dataclysm: who we are (when we think no one’s looking)</w:t>
            </w:r>
            <w:r w:rsidRPr="00FD2A4B">
              <w:rPr>
                <w:rFonts w:ascii="Cambria" w:hAnsi="Cambria"/>
                <w:sz w:val="20"/>
                <w:szCs w:val="20"/>
              </w:rPr>
              <w:t>. Crown Publishers (Ch. 1, „Wooderson’s Law,” 39-50).</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Cursurile</w:t>
            </w:r>
            <w:r w:rsidRPr="00FD2A4B">
              <w:rPr>
                <w:rFonts w:ascii="Cambria" w:hAnsi="Cambria"/>
                <w:b/>
                <w:sz w:val="20"/>
                <w:szCs w:val="20"/>
              </w:rPr>
              <w:t xml:space="preserve"> 8-9</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Kuper, Adam, and Jessica Kuper (eds.) 2003. </w:t>
            </w:r>
            <w:r w:rsidRPr="00FD2A4B">
              <w:rPr>
                <w:rFonts w:ascii="Cambria" w:hAnsi="Cambria"/>
                <w:i/>
                <w:sz w:val="20"/>
                <w:szCs w:val="20"/>
                <w:lang w:val="en-US"/>
              </w:rPr>
              <w:t>The Social Science Encyclopedia</w:t>
            </w:r>
            <w:r w:rsidRPr="00FD2A4B">
              <w:rPr>
                <w:rFonts w:ascii="Cambria" w:hAnsi="Cambria"/>
                <w:sz w:val="20"/>
                <w:szCs w:val="20"/>
                <w:lang w:val="en-US"/>
              </w:rPr>
              <w:t>, 2nd ed. Routledge („Discourse Analysis,” 322-323; „Interviews and Interviewing,” 740-742; „Methods of Social Research,” 914-918; „Questionnaires,” 1221-1222)</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Lavrakas, Pa</w:t>
            </w:r>
            <w:r w:rsidRPr="00FD2A4B">
              <w:rPr>
                <w:rFonts w:ascii="Cambria" w:hAnsi="Cambria"/>
                <w:sz w:val="20"/>
                <w:szCs w:val="20"/>
                <w:lang w:val="en-US"/>
              </w:rPr>
              <w:t xml:space="preserve">ul J. 2008. </w:t>
            </w:r>
            <w:r w:rsidRPr="00FD2A4B">
              <w:rPr>
                <w:rFonts w:ascii="Cambria" w:hAnsi="Cambria"/>
                <w:i/>
                <w:sz w:val="20"/>
                <w:szCs w:val="20"/>
                <w:lang w:val="en-US"/>
              </w:rPr>
              <w:t>Encyclopedia of Survey Research Methods</w:t>
            </w:r>
            <w:r w:rsidRPr="00FD2A4B">
              <w:rPr>
                <w:rFonts w:ascii="Cambria" w:hAnsi="Cambria"/>
                <w:sz w:val="20"/>
                <w:szCs w:val="20"/>
                <w:lang w:val="en-US"/>
              </w:rPr>
              <w:t>, 1st ed. Sage (“Content Analysis,” 140-141; “Face-to-Face Interviewing,” 259-261)</w:t>
            </w:r>
          </w:p>
          <w:p w:rsidR="00622837" w:rsidRPr="00FD2A4B" w:rsidRDefault="00617495" w:rsidP="00622837">
            <w:pPr>
              <w:spacing w:after="0" w:line="240" w:lineRule="auto"/>
              <w:jc w:val="both"/>
              <w:rPr>
                <w:rFonts w:ascii="Times New Roman" w:hAnsi="Times New Roman"/>
                <w:lang w:val="en-US"/>
              </w:rPr>
            </w:pPr>
            <w:r w:rsidRPr="00FD2A4B">
              <w:rPr>
                <w:rFonts w:ascii="Cambria" w:hAnsi="Cambria"/>
                <w:sz w:val="20"/>
                <w:szCs w:val="20"/>
                <w:lang w:val="en-US"/>
              </w:rPr>
              <w:t xml:space="preserve">• Walliman, Nicholas. 2010. </w:t>
            </w:r>
            <w:r w:rsidRPr="00FD2A4B">
              <w:rPr>
                <w:rFonts w:ascii="Cambria" w:hAnsi="Cambria"/>
                <w:i/>
                <w:sz w:val="20"/>
                <w:szCs w:val="20"/>
                <w:lang w:val="en-US"/>
              </w:rPr>
              <w:t>Research Methods: The Basics</w:t>
            </w:r>
            <w:r w:rsidRPr="00FD2A4B">
              <w:rPr>
                <w:rFonts w:ascii="Cambria" w:hAnsi="Cambria"/>
                <w:sz w:val="20"/>
                <w:szCs w:val="20"/>
                <w:lang w:val="en-US"/>
              </w:rPr>
              <w:t>. Routledge (Ch. 10, „Qualitative Data Analysis,” 128-142).</w:t>
            </w:r>
          </w:p>
          <w:p w:rsidR="00622837" w:rsidRPr="00FD2A4B" w:rsidRDefault="00617495" w:rsidP="00622837">
            <w:pPr>
              <w:spacing w:after="0" w:line="240" w:lineRule="auto"/>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w:t>
            </w:r>
            <w:r w:rsidRPr="00FD2A4B">
              <w:rPr>
                <w:rFonts w:ascii="Cambria" w:hAnsi="Cambria"/>
                <w:b/>
                <w:sz w:val="20"/>
                <w:szCs w:val="20"/>
              </w:rPr>
              <w:t>rile 10-11</w:t>
            </w:r>
          </w:p>
          <w:p w:rsidR="00622837" w:rsidRPr="00FD2A4B" w:rsidRDefault="00617495" w:rsidP="00622837">
            <w:pPr>
              <w:tabs>
                <w:tab w:val="num" w:pos="0"/>
              </w:tabs>
              <w:spacing w:after="0" w:line="240" w:lineRule="auto"/>
              <w:rPr>
                <w:rFonts w:ascii="Times New Roman" w:hAnsi="Times New Roman"/>
              </w:rPr>
            </w:pPr>
            <w:r w:rsidRPr="00FD2A4B">
              <w:rPr>
                <w:rFonts w:ascii="Cambria" w:hAnsi="Cambria"/>
                <w:sz w:val="20"/>
                <w:szCs w:val="20"/>
              </w:rPr>
              <w:t>• DeTurck, Dennis. „Case Study I: The 1936 Literary Digest Poll.” &lt;</w:t>
            </w:r>
            <w:hyperlink r:id="rId18" w:history="1">
              <w:r w:rsidRPr="00FD2A4B">
                <w:rPr>
                  <w:rStyle w:val="Hyperlink"/>
                  <w:rFonts w:ascii="Cambria" w:hAnsi="Cambria"/>
                  <w:color w:val="auto"/>
                  <w:sz w:val="20"/>
                  <w:szCs w:val="20"/>
                </w:rPr>
                <w:t>https://www.math.upenn.edu/~deturck/m170/wk4/lecture/case1.html</w:t>
              </w:r>
            </w:hyperlink>
            <w:r w:rsidRPr="00FD2A4B">
              <w:rPr>
                <w:rFonts w:ascii="Cambria" w:hAnsi="Cambria"/>
                <w:sz w:val="20"/>
                <w:szCs w:val="20"/>
              </w:rPr>
              <w:t>&gt;</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Kuper, Adam, and Jessica Kuper (eds.) 2003. </w:t>
            </w:r>
            <w:r w:rsidRPr="00FD2A4B">
              <w:rPr>
                <w:rFonts w:ascii="Cambria" w:hAnsi="Cambria"/>
                <w:i/>
                <w:sz w:val="20"/>
                <w:szCs w:val="20"/>
                <w:lang w:val="en-US"/>
              </w:rPr>
              <w:t>The Social Science Encyclopedia</w:t>
            </w:r>
            <w:r w:rsidRPr="00FD2A4B">
              <w:rPr>
                <w:rFonts w:ascii="Cambria" w:hAnsi="Cambria"/>
                <w:sz w:val="20"/>
                <w:szCs w:val="20"/>
                <w:lang w:val="en-US"/>
              </w:rPr>
              <w:t>, 2nd ed. Routledge („Interviews and Interviewing,” 740-742; „Methods of Social Research,” 914-918; „Questionnaires,” 1221-1222)</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Lavrakas, Paul J. 2008. </w:t>
            </w:r>
            <w:r w:rsidRPr="00FD2A4B">
              <w:rPr>
                <w:rFonts w:ascii="Cambria" w:hAnsi="Cambria"/>
                <w:i/>
                <w:sz w:val="20"/>
                <w:szCs w:val="20"/>
                <w:lang w:val="en-US"/>
              </w:rPr>
              <w:t>Encyclopedia of Survey R</w:t>
            </w:r>
            <w:r w:rsidRPr="00FD2A4B">
              <w:rPr>
                <w:rFonts w:ascii="Cambria" w:hAnsi="Cambria"/>
                <w:i/>
                <w:sz w:val="20"/>
                <w:szCs w:val="20"/>
                <w:lang w:val="en-US"/>
              </w:rPr>
              <w:t>esearch Methods</w:t>
            </w:r>
            <w:r w:rsidRPr="00FD2A4B">
              <w:rPr>
                <w:rFonts w:ascii="Cambria" w:hAnsi="Cambria"/>
                <w:sz w:val="20"/>
                <w:szCs w:val="20"/>
                <w:lang w:val="en-US"/>
              </w:rPr>
              <w:t>, 1st ed. Sage (“Face-to-Face Interviewing,” 259-261; “Sample,” 776; “Sample Design,” 776-777; “Sample Size,” 781-783; “Sampling,” 783-784; “Sample Bias,” 784-785; “Sampling Error,” 785-789)</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Mercer, Andrew, Claudia Deane § Kyley McGeeney. </w:t>
            </w:r>
            <w:r w:rsidRPr="00FD2A4B">
              <w:rPr>
                <w:rFonts w:ascii="Cambria" w:hAnsi="Cambria"/>
                <w:sz w:val="20"/>
                <w:szCs w:val="20"/>
                <w:lang w:val="en-US"/>
              </w:rPr>
              <w:t>2016 (November 9). “Why 2016 election polls missed their mark.” &lt;</w:t>
            </w:r>
            <w:hyperlink r:id="rId19" w:history="1">
              <w:r w:rsidRPr="00FD2A4B">
                <w:rPr>
                  <w:rStyle w:val="Hyperlink"/>
                  <w:rFonts w:ascii="Cambria" w:hAnsi="Cambria"/>
                  <w:color w:val="auto"/>
                  <w:sz w:val="20"/>
                  <w:szCs w:val="20"/>
                  <w:lang w:val="en-US"/>
                </w:rPr>
                <w:t>https://www.pewresearch.org/fact-tank/2016/11/09/why-2016-election-polls-missed-the</w:t>
              </w:r>
              <w:r w:rsidRPr="00FD2A4B">
                <w:rPr>
                  <w:rStyle w:val="Hyperlink"/>
                  <w:rFonts w:ascii="Cambria" w:hAnsi="Cambria"/>
                  <w:color w:val="auto"/>
                  <w:sz w:val="20"/>
                  <w:szCs w:val="20"/>
                  <w:lang w:val="en-US"/>
                </w:rPr>
                <w:t>ir-mark/</w:t>
              </w:r>
            </w:hyperlink>
            <w:r w:rsidRPr="00FD2A4B">
              <w:rPr>
                <w:rFonts w:ascii="Cambria" w:hAnsi="Cambria"/>
                <w:sz w:val="20"/>
                <w:szCs w:val="20"/>
                <w:lang w:val="en-US"/>
              </w:rPr>
              <w:t>&gt;</w:t>
            </w:r>
          </w:p>
          <w:p w:rsidR="00622837" w:rsidRPr="00FD2A4B" w:rsidRDefault="00617495" w:rsidP="00622837">
            <w:pPr>
              <w:spacing w:after="0" w:line="240" w:lineRule="auto"/>
              <w:jc w:val="both"/>
              <w:rPr>
                <w:rFonts w:ascii="Times New Roman" w:hAnsi="Times New Roman"/>
                <w:lang w:val="en-US"/>
              </w:rPr>
            </w:pPr>
            <w:r w:rsidRPr="00FD2A4B">
              <w:rPr>
                <w:rFonts w:ascii="Cambria" w:hAnsi="Cambria"/>
                <w:sz w:val="20"/>
                <w:szCs w:val="20"/>
                <w:lang w:val="en-US"/>
              </w:rPr>
              <w:t xml:space="preserve">• Walliman, Nicholas. 2010. </w:t>
            </w:r>
            <w:r w:rsidRPr="00FD2A4B">
              <w:rPr>
                <w:rFonts w:ascii="Cambria" w:hAnsi="Cambria"/>
                <w:i/>
                <w:sz w:val="20"/>
                <w:szCs w:val="20"/>
                <w:lang w:val="en-US"/>
              </w:rPr>
              <w:t>Research Methods: The Basics</w:t>
            </w:r>
            <w:r w:rsidRPr="00FD2A4B">
              <w:rPr>
                <w:rFonts w:ascii="Cambria" w:hAnsi="Cambria"/>
                <w:sz w:val="20"/>
                <w:szCs w:val="20"/>
                <w:lang w:val="en-US"/>
              </w:rPr>
              <w:t>. Routledge (Ch. 9, „Quantitative Data Analysis,” 113-125).</w:t>
            </w:r>
          </w:p>
          <w:p w:rsidR="00622837" w:rsidRPr="00FD2A4B" w:rsidRDefault="00617495" w:rsidP="00622837">
            <w:pPr>
              <w:spacing w:after="0" w:line="240" w:lineRule="auto"/>
              <w:ind w:left="284" w:hanging="284"/>
              <w:jc w:val="both"/>
              <w:rPr>
                <w:rFonts w:ascii="Times New Roman" w:hAnsi="Times New Roman"/>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Cursurile 12-13</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Achen, Christopher H., and Larry M. Bartels. 2016. </w:t>
            </w:r>
            <w:r w:rsidRPr="00FD2A4B">
              <w:rPr>
                <w:rFonts w:ascii="Cambria" w:hAnsi="Cambria"/>
                <w:i/>
                <w:sz w:val="20"/>
                <w:szCs w:val="20"/>
                <w:lang w:val="en-US"/>
              </w:rPr>
              <w:t>Democracy for Realists: Why Elections Do Not Produce Respons</w:t>
            </w:r>
            <w:r w:rsidRPr="00FD2A4B">
              <w:rPr>
                <w:rFonts w:ascii="Cambria" w:hAnsi="Cambria"/>
                <w:i/>
                <w:sz w:val="20"/>
                <w:szCs w:val="20"/>
                <w:lang w:val="en-US"/>
              </w:rPr>
              <w:t>ive Government</w:t>
            </w:r>
            <w:r w:rsidRPr="00FD2A4B">
              <w:rPr>
                <w:rFonts w:ascii="Cambria" w:hAnsi="Cambria"/>
                <w:sz w:val="20"/>
                <w:szCs w:val="20"/>
                <w:lang w:val="en-US"/>
              </w:rPr>
              <w:t>. Princeton, NJ: Princeton University Press (Ch. 5, “Blind Retrospection: Why Shark Attacks are Bad for Democracy,” 116-128)</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sz w:val="20"/>
                <w:szCs w:val="20"/>
                <w:lang w:val="en-US"/>
              </w:rPr>
              <w:t xml:space="preserve">• Kuper, Adam, and Jessica Kuper (eds.) 2003. </w:t>
            </w:r>
            <w:r w:rsidRPr="00FD2A4B">
              <w:rPr>
                <w:rFonts w:ascii="Cambria" w:hAnsi="Cambria"/>
                <w:i/>
                <w:sz w:val="20"/>
                <w:szCs w:val="20"/>
                <w:lang w:val="en-US"/>
              </w:rPr>
              <w:t>The Social Science Encyclopedia</w:t>
            </w:r>
            <w:r w:rsidRPr="00FD2A4B">
              <w:rPr>
                <w:rFonts w:ascii="Cambria" w:hAnsi="Cambria"/>
                <w:sz w:val="20"/>
                <w:szCs w:val="20"/>
                <w:lang w:val="en-US"/>
              </w:rPr>
              <w:t>, 2nd ed. Routledge („Experimental Desig</w:t>
            </w:r>
            <w:r w:rsidRPr="00FD2A4B">
              <w:rPr>
                <w:rFonts w:ascii="Cambria" w:hAnsi="Cambria"/>
                <w:sz w:val="20"/>
                <w:szCs w:val="20"/>
                <w:lang w:val="en-US"/>
              </w:rPr>
              <w:t>n,” 472-480)</w:t>
            </w:r>
          </w:p>
          <w:p w:rsidR="00622837" w:rsidRPr="00FD2A4B" w:rsidRDefault="00617495" w:rsidP="00622837">
            <w:pPr>
              <w:tabs>
                <w:tab w:val="num" w:pos="0"/>
              </w:tabs>
              <w:spacing w:after="0" w:line="240" w:lineRule="auto"/>
              <w:jc w:val="both"/>
              <w:rPr>
                <w:rFonts w:ascii="Times New Roman" w:hAnsi="Times New Roman"/>
                <w:lang w:val="en-US"/>
              </w:rPr>
            </w:pPr>
            <w:r w:rsidRPr="00FD2A4B">
              <w:rPr>
                <w:rFonts w:ascii="Cambria" w:hAnsi="Cambria"/>
                <w:b/>
                <w:sz w:val="20"/>
                <w:szCs w:val="20"/>
              </w:rPr>
              <w:t xml:space="preserve">• </w:t>
            </w:r>
            <w:r w:rsidRPr="00FD2A4B">
              <w:rPr>
                <w:rFonts w:ascii="Cambria" w:hAnsi="Cambria"/>
                <w:sz w:val="20"/>
                <w:szCs w:val="20"/>
                <w:lang w:val="en-US"/>
              </w:rPr>
              <w:t xml:space="preserve">Lavrakas, Paul J. 2008. </w:t>
            </w:r>
            <w:r w:rsidRPr="00FD2A4B">
              <w:rPr>
                <w:rFonts w:ascii="Cambria" w:hAnsi="Cambria"/>
                <w:i/>
                <w:sz w:val="20"/>
                <w:szCs w:val="20"/>
                <w:lang w:val="en-US"/>
              </w:rPr>
              <w:t>Encyclopedia of Survey Research Methods</w:t>
            </w:r>
            <w:r w:rsidRPr="00FD2A4B">
              <w:rPr>
                <w:rFonts w:ascii="Cambria" w:hAnsi="Cambria"/>
                <w:sz w:val="20"/>
                <w:szCs w:val="20"/>
                <w:lang w:val="en-US"/>
              </w:rPr>
              <w:t>, 1st ed. Sage (“Experimental Design,” 252-254)</w:t>
            </w:r>
          </w:p>
          <w:p w:rsidR="00622837" w:rsidRPr="00FD2A4B" w:rsidRDefault="00617495" w:rsidP="00622837">
            <w:pPr>
              <w:tabs>
                <w:tab w:val="num" w:pos="0"/>
              </w:tabs>
              <w:spacing w:after="0" w:line="240" w:lineRule="auto"/>
              <w:jc w:val="both"/>
              <w:rPr>
                <w:rFonts w:ascii="Times New Roman" w:hAnsi="Times New Roman"/>
                <w:b/>
              </w:rPr>
            </w:pP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Cursul 14</w:t>
            </w:r>
          </w:p>
          <w:p w:rsidR="00622837" w:rsidRPr="00FD2A4B" w:rsidRDefault="00617495" w:rsidP="00622837">
            <w:pPr>
              <w:tabs>
                <w:tab w:val="num" w:pos="0"/>
              </w:tabs>
              <w:spacing w:after="0" w:line="240" w:lineRule="auto"/>
              <w:jc w:val="both"/>
              <w:rPr>
                <w:rFonts w:ascii="Times New Roman" w:hAnsi="Times New Roman"/>
                <w:b/>
              </w:rPr>
            </w:pPr>
            <w:r w:rsidRPr="00FD2A4B">
              <w:rPr>
                <w:rFonts w:ascii="Cambria" w:hAnsi="Cambria"/>
                <w:b/>
                <w:sz w:val="20"/>
                <w:szCs w:val="20"/>
              </w:rPr>
              <w:t>Recapitulare</w:t>
            </w:r>
          </w:p>
          <w:p w:rsidR="00622837" w:rsidRPr="00FD2A4B" w:rsidRDefault="00617495" w:rsidP="00622837">
            <w:pPr>
              <w:spacing w:after="0" w:line="240" w:lineRule="auto"/>
              <w:jc w:val="both"/>
              <w:rPr>
                <w:rFonts w:ascii="Times New Roman" w:hAnsi="Times New Roman"/>
                <w:b/>
              </w:rPr>
            </w:pPr>
          </w:p>
          <w:p w:rsidR="00622837" w:rsidRPr="00FD2A4B" w:rsidRDefault="00617495" w:rsidP="00622837">
            <w:pPr>
              <w:tabs>
                <w:tab w:val="num" w:pos="0"/>
              </w:tabs>
              <w:spacing w:after="0" w:line="240" w:lineRule="auto"/>
              <w:jc w:val="both"/>
              <w:rPr>
                <w:rFonts w:ascii="Times New Roman" w:hAnsi="Times New Roman"/>
                <w:b/>
              </w:rPr>
            </w:pPr>
          </w:p>
          <w:p w:rsidR="00622837" w:rsidRPr="00FD2A4B" w:rsidRDefault="00617495" w:rsidP="00622837">
            <w:pPr>
              <w:tabs>
                <w:tab w:val="num" w:pos="0"/>
              </w:tabs>
              <w:spacing w:after="0" w:line="240" w:lineRule="auto"/>
              <w:jc w:val="both"/>
              <w:rPr>
                <w:rFonts w:ascii="Times New Roman" w:hAnsi="Times New Roman"/>
              </w:rPr>
            </w:pPr>
          </w:p>
        </w:tc>
      </w:tr>
    </w:tbl>
    <w:p w:rsidR="005125BA" w:rsidRDefault="005125BA" w:rsidP="00357598">
      <w:pPr>
        <w:spacing w:after="0"/>
        <w:ind w:hanging="425"/>
        <w:rPr>
          <w:rFonts w:ascii="Cambria" w:hAnsi="Cambria"/>
          <w:b/>
          <w:sz w:val="20"/>
          <w:szCs w:val="20"/>
        </w:rPr>
      </w:pPr>
    </w:p>
    <w:p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rsidTr="00AD791A">
        <w:tc>
          <w:tcPr>
            <w:tcW w:w="2269" w:type="dxa"/>
            <w:vAlign w:val="center"/>
          </w:tcPr>
          <w:p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rsidTr="00AD791A">
        <w:tc>
          <w:tcPr>
            <w:tcW w:w="2269" w:type="dxa"/>
            <w:vMerge w:val="restart"/>
            <w:vAlign w:val="center"/>
          </w:tcPr>
          <w:p w:rsidR="00DE2FC0" w:rsidRDefault="00617495">
            <w:pPr>
              <w:spacing w:after="0" w:line="240" w:lineRule="auto"/>
            </w:pPr>
            <w:r>
              <w:rPr>
                <w:rFonts w:ascii="Cambria" w:hAnsi="Cambria"/>
                <w:sz w:val="20"/>
              </w:rPr>
              <w:lastRenderedPageBreak/>
              <w:t>9.4 Curs</w:t>
            </w:r>
          </w:p>
        </w:tc>
        <w:tc>
          <w:tcPr>
            <w:tcW w:w="3969" w:type="dxa"/>
            <w:vAlign w:val="center"/>
          </w:tcPr>
          <w:p w:rsidR="00EA5840" w:rsidRPr="00FD2A4B" w:rsidRDefault="00617495" w:rsidP="00EA5840">
            <w:pPr>
              <w:spacing w:after="0" w:line="240" w:lineRule="auto"/>
              <w:jc w:val="both"/>
              <w:rPr>
                <w:rFonts w:ascii="Times New Roman" w:hAnsi="Times New Roman"/>
              </w:rPr>
            </w:pPr>
            <w:r w:rsidRPr="00FD2A4B">
              <w:rPr>
                <w:rFonts w:ascii="Cambria" w:hAnsi="Cambria"/>
                <w:sz w:val="20"/>
                <w:szCs w:val="20"/>
              </w:rPr>
              <w:t>Evaluarea nivelului de cunoștințe de specialitate predate la cursuri şi seminarii</w:t>
            </w:r>
          </w:p>
        </w:tc>
        <w:tc>
          <w:tcPr>
            <w:tcW w:w="2693" w:type="dxa"/>
            <w:vAlign w:val="center"/>
          </w:tcPr>
          <w:p w:rsidR="00EA5840" w:rsidRPr="00FD2A4B" w:rsidRDefault="00617495" w:rsidP="00EA5840">
            <w:pPr>
              <w:spacing w:after="0" w:line="240" w:lineRule="auto"/>
              <w:rPr>
                <w:rFonts w:ascii="Times New Roman" w:hAnsi="Times New Roman"/>
              </w:rPr>
            </w:pPr>
            <w:r w:rsidRPr="00FD2A4B">
              <w:rPr>
                <w:rFonts w:ascii="Cambria" w:hAnsi="Cambria"/>
                <w:sz w:val="20"/>
                <w:szCs w:val="20"/>
              </w:rPr>
              <w:t>Vor fi examinate cunoştinţele cu privire la temele tratate în cadrul cursurilor şi seminariilor până la momentul testului.</w:t>
            </w:r>
          </w:p>
          <w:p w:rsidR="00EA5840" w:rsidRPr="00FD2A4B" w:rsidRDefault="00617495" w:rsidP="00EA5840">
            <w:pPr>
              <w:spacing w:after="0" w:line="240" w:lineRule="auto"/>
              <w:jc w:val="both"/>
              <w:rPr>
                <w:rFonts w:ascii="Times New Roman" w:hAnsi="Times New Roman"/>
              </w:rPr>
            </w:pPr>
          </w:p>
        </w:tc>
        <w:tc>
          <w:tcPr>
            <w:tcW w:w="1561" w:type="dxa"/>
            <w:vAlign w:val="center"/>
          </w:tcPr>
          <w:p w:rsidR="00EA5840" w:rsidRPr="00FD2A4B" w:rsidRDefault="00617495" w:rsidP="00EA5840">
            <w:pPr>
              <w:spacing w:after="0" w:line="240" w:lineRule="auto"/>
              <w:jc w:val="both"/>
              <w:rPr>
                <w:rFonts w:ascii="Times New Roman" w:hAnsi="Times New Roman"/>
              </w:rPr>
            </w:pPr>
            <w:r w:rsidRPr="00FD2A4B">
              <w:rPr>
                <w:rFonts w:ascii="Cambria" w:hAnsi="Cambria"/>
                <w:b/>
                <w:sz w:val="20"/>
                <w:szCs w:val="20"/>
              </w:rPr>
              <w:t>60%</w:t>
            </w:r>
          </w:p>
        </w:tc>
      </w:tr>
      <w:tr w:rsidR="00357598" w:rsidRPr="0039068A" w:rsidTr="00AD791A">
        <w:tc>
          <w:tcPr>
            <w:tcW w:w="2269" w:type="dxa"/>
            <w:vMerge w:val="restart"/>
            <w:vAlign w:val="center"/>
          </w:tcPr>
          <w:p w:rsidR="00DE2FC0" w:rsidRDefault="00617495">
            <w:pPr>
              <w:spacing w:after="0" w:line="240" w:lineRule="auto"/>
            </w:pPr>
            <w:r>
              <w:rPr>
                <w:rFonts w:ascii="Cambria" w:hAnsi="Cambria"/>
                <w:sz w:val="20"/>
              </w:rPr>
              <w:t>9.5 Seminar/laborator</w:t>
            </w:r>
          </w:p>
        </w:tc>
        <w:tc>
          <w:tcPr>
            <w:tcW w:w="3969" w:type="dxa"/>
            <w:vAlign w:val="center"/>
          </w:tcPr>
          <w:p w:rsidR="0072751D" w:rsidRPr="00FD2A4B" w:rsidRDefault="00617495" w:rsidP="00EA5840">
            <w:pPr>
              <w:spacing w:after="0" w:line="240" w:lineRule="auto"/>
              <w:jc w:val="both"/>
              <w:rPr>
                <w:rFonts w:ascii="Times New Roman" w:hAnsi="Times New Roman"/>
              </w:rPr>
            </w:pPr>
            <w:r w:rsidRPr="00FD2A4B">
              <w:rPr>
                <w:rFonts w:ascii="Cambria" w:hAnsi="Cambria"/>
                <w:sz w:val="20"/>
                <w:szCs w:val="20"/>
              </w:rPr>
              <w:t xml:space="preserve">Calitatea prezenţei şi activităţii la seminar  </w:t>
            </w:r>
          </w:p>
        </w:tc>
        <w:tc>
          <w:tcPr>
            <w:tcW w:w="2693" w:type="dxa"/>
            <w:vAlign w:val="center"/>
          </w:tcPr>
          <w:p w:rsidR="0072751D" w:rsidRPr="00FD2A4B" w:rsidRDefault="00617495" w:rsidP="00EA5840">
            <w:pPr>
              <w:spacing w:after="0" w:line="240" w:lineRule="auto"/>
              <w:jc w:val="both"/>
              <w:rPr>
                <w:rFonts w:ascii="Times New Roman" w:hAnsi="Times New Roman"/>
              </w:rPr>
            </w:pPr>
            <w:r w:rsidRPr="00FD2A4B">
              <w:rPr>
                <w:rFonts w:ascii="Cambria" w:hAnsi="Cambria"/>
                <w:iCs/>
                <w:sz w:val="20"/>
                <w:szCs w:val="20"/>
              </w:rPr>
              <w:t>Evaluarea prezenţei şi activităţii</w:t>
            </w:r>
            <w:r w:rsidRPr="00FD2A4B">
              <w:rPr>
                <w:rFonts w:ascii="Cambria" w:hAnsi="Cambria"/>
                <w:sz w:val="20"/>
                <w:szCs w:val="20"/>
              </w:rPr>
              <w:t xml:space="preserve"> la seminar  </w:t>
            </w:r>
          </w:p>
        </w:tc>
        <w:tc>
          <w:tcPr>
            <w:tcW w:w="1561" w:type="dxa"/>
            <w:vAlign w:val="center"/>
          </w:tcPr>
          <w:p w:rsidR="0072751D" w:rsidRPr="00FD2A4B" w:rsidRDefault="00617495" w:rsidP="00EA5840">
            <w:pPr>
              <w:spacing w:after="0" w:line="240" w:lineRule="auto"/>
              <w:jc w:val="both"/>
              <w:rPr>
                <w:rFonts w:ascii="Times New Roman" w:hAnsi="Times New Roman"/>
              </w:rPr>
            </w:pPr>
            <w:r w:rsidRPr="00FD2A4B">
              <w:rPr>
                <w:rFonts w:ascii="Cambria" w:hAnsi="Cambria"/>
                <w:sz w:val="20"/>
                <w:szCs w:val="20"/>
              </w:rPr>
              <w:t>40%</w:t>
            </w:r>
          </w:p>
        </w:tc>
      </w:tr>
      <w:tr w:rsidR="00357598" w:rsidRPr="0039068A" w:rsidTr="00A5032D">
        <w:tc>
          <w:tcPr>
            <w:tcW w:w="10492" w:type="dxa"/>
            <w:gridSpan w:val="4"/>
            <w:vAlign w:val="center"/>
          </w:tcPr>
          <w:p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rsidTr="00A5032D">
        <w:tc>
          <w:tcPr>
            <w:tcW w:w="10492" w:type="dxa"/>
            <w:gridSpan w:val="4"/>
          </w:tcPr>
          <w:p w:rsidR="00EA5840" w:rsidRPr="00FD2A4B" w:rsidRDefault="00617495" w:rsidP="00215904">
            <w:pPr>
              <w:spacing w:after="0" w:line="240" w:lineRule="auto"/>
              <w:jc w:val="both"/>
              <w:rPr>
                <w:rFonts w:ascii="Times New Roman" w:hAnsi="Times New Roman"/>
              </w:rPr>
            </w:pPr>
            <w:r w:rsidRPr="00FD2A4B">
              <w:rPr>
                <w:rFonts w:ascii="Cambria" w:hAnsi="Cambria"/>
                <w:sz w:val="20"/>
                <w:szCs w:val="20"/>
              </w:rPr>
              <w:t>Prezența la cursuri nu este obligatorie, dar este puternic încurajată!</w:t>
            </w:r>
          </w:p>
          <w:p w:rsidR="00EA5840" w:rsidRPr="00FD2A4B" w:rsidRDefault="00617495" w:rsidP="00215904">
            <w:pPr>
              <w:spacing w:after="0" w:line="240" w:lineRule="auto"/>
              <w:jc w:val="both"/>
              <w:rPr>
                <w:rFonts w:ascii="Times New Roman" w:hAnsi="Times New Roman"/>
              </w:rPr>
            </w:pPr>
          </w:p>
          <w:p w:rsidR="00215904" w:rsidRPr="00FD2A4B" w:rsidRDefault="00617495" w:rsidP="00215904">
            <w:pPr>
              <w:spacing w:after="0" w:line="240" w:lineRule="auto"/>
              <w:jc w:val="both"/>
              <w:rPr>
                <w:rFonts w:ascii="Times New Roman" w:hAnsi="Times New Roman"/>
              </w:rPr>
            </w:pPr>
            <w:r w:rsidRPr="00FD2A4B">
              <w:rPr>
                <w:rFonts w:ascii="Cambria" w:hAnsi="Cambria"/>
                <w:sz w:val="20"/>
                <w:szCs w:val="20"/>
              </w:rPr>
              <w:t>Evaluarea în cadrul cursului este compusă din:</w:t>
            </w:r>
          </w:p>
          <w:p w:rsidR="00DD15CE" w:rsidRPr="00FD2A4B" w:rsidRDefault="00617495" w:rsidP="00215904">
            <w:pPr>
              <w:spacing w:after="0" w:line="240" w:lineRule="auto"/>
              <w:jc w:val="both"/>
              <w:rPr>
                <w:rFonts w:ascii="Times New Roman" w:hAnsi="Times New Roman"/>
              </w:rPr>
            </w:pPr>
          </w:p>
          <w:p w:rsidR="00DD15CE" w:rsidRPr="00FD2A4B" w:rsidRDefault="00617495" w:rsidP="00DD15CE">
            <w:pPr>
              <w:pStyle w:val="ListParagraph"/>
              <w:numPr>
                <w:ilvl w:val="0"/>
                <w:numId w:val="9"/>
              </w:numPr>
              <w:spacing w:after="0" w:line="240" w:lineRule="auto"/>
              <w:jc w:val="both"/>
              <w:rPr>
                <w:rFonts w:ascii="Times New Roman" w:hAnsi="Times New Roman"/>
              </w:rPr>
            </w:pPr>
            <w:r w:rsidRPr="00FD2A4B">
              <w:rPr>
                <w:rFonts w:ascii="Cambria" w:hAnsi="Cambria"/>
                <w:sz w:val="20"/>
                <w:szCs w:val="20"/>
              </w:rPr>
              <w:t xml:space="preserve">Nota la examenul </w:t>
            </w:r>
            <w:r w:rsidRPr="00FD2A4B">
              <w:rPr>
                <w:rFonts w:ascii="Cambria" w:hAnsi="Cambria"/>
                <w:sz w:val="20"/>
                <w:szCs w:val="20"/>
              </w:rPr>
              <w:t>final</w:t>
            </w:r>
            <w:r w:rsidRPr="00FD2A4B">
              <w:rPr>
                <w:rFonts w:ascii="Cambria" w:hAnsi="Cambria"/>
                <w:sz w:val="20"/>
                <w:szCs w:val="20"/>
              </w:rPr>
              <w:t xml:space="preserve">, susținut în sesiunea de examinare, în proporție de </w:t>
            </w:r>
            <w:r w:rsidRPr="00FD2A4B">
              <w:rPr>
                <w:rFonts w:ascii="Cambria" w:hAnsi="Cambria"/>
                <w:sz w:val="20"/>
                <w:szCs w:val="20"/>
              </w:rPr>
              <w:t>60</w:t>
            </w:r>
            <w:r w:rsidRPr="00FD2A4B">
              <w:rPr>
                <w:rFonts w:ascii="Cambria" w:hAnsi="Cambria"/>
                <w:sz w:val="20"/>
                <w:szCs w:val="20"/>
              </w:rPr>
              <w:t>% din nota finală</w:t>
            </w:r>
            <w:r w:rsidRPr="00FD2A4B">
              <w:rPr>
                <w:rFonts w:ascii="Cambria" w:hAnsi="Cambria"/>
                <w:sz w:val="20"/>
                <w:szCs w:val="20"/>
              </w:rPr>
              <w:t>.</w:t>
            </w:r>
          </w:p>
          <w:p w:rsidR="00DD15CE" w:rsidRPr="00FD2A4B" w:rsidRDefault="00617495" w:rsidP="00DD15CE">
            <w:pPr>
              <w:pStyle w:val="ListParagraph"/>
              <w:numPr>
                <w:ilvl w:val="0"/>
                <w:numId w:val="9"/>
              </w:numPr>
              <w:spacing w:after="0" w:line="240" w:lineRule="auto"/>
              <w:jc w:val="both"/>
              <w:rPr>
                <w:rFonts w:ascii="Times New Roman" w:hAnsi="Times New Roman"/>
              </w:rPr>
            </w:pPr>
            <w:r w:rsidRPr="00FD2A4B">
              <w:rPr>
                <w:rFonts w:ascii="Cambria" w:hAnsi="Cambria"/>
                <w:sz w:val="20"/>
                <w:szCs w:val="20"/>
              </w:rPr>
              <w:t xml:space="preserve">Nota aferentă punctajului de seminar, în proporție de </w:t>
            </w:r>
            <w:r w:rsidRPr="00FD2A4B">
              <w:rPr>
                <w:rFonts w:ascii="Cambria" w:hAnsi="Cambria"/>
                <w:sz w:val="20"/>
                <w:szCs w:val="20"/>
              </w:rPr>
              <w:t>40</w:t>
            </w:r>
            <w:r w:rsidRPr="00FD2A4B">
              <w:rPr>
                <w:rFonts w:ascii="Cambria" w:hAnsi="Cambria"/>
                <w:sz w:val="20"/>
                <w:szCs w:val="20"/>
              </w:rPr>
              <w:t xml:space="preserve">% din nota finală. Punctajul de seminar este compus </w:t>
            </w:r>
            <w:r w:rsidRPr="00FD2A4B">
              <w:rPr>
                <w:rFonts w:ascii="Cambria" w:hAnsi="Cambria"/>
                <w:sz w:val="20"/>
                <w:szCs w:val="20"/>
              </w:rPr>
              <w:t>din punctajele pentru prezență, activitatea din cadr</w:t>
            </w:r>
            <w:r w:rsidRPr="00FD2A4B">
              <w:rPr>
                <w:rFonts w:ascii="Cambria" w:hAnsi="Cambria"/>
                <w:sz w:val="20"/>
                <w:szCs w:val="20"/>
              </w:rPr>
              <w:t xml:space="preserve">ul seminarului, susținerea prezentărilor și realizarea sarcinilor alocate de titularul de seminar. </w:t>
            </w:r>
          </w:p>
          <w:p w:rsidR="00096B01" w:rsidRPr="00FD2A4B" w:rsidRDefault="00617495" w:rsidP="00096B01">
            <w:pPr>
              <w:spacing w:after="0" w:line="240" w:lineRule="auto"/>
              <w:jc w:val="both"/>
              <w:rPr>
                <w:rFonts w:ascii="Times New Roman" w:hAnsi="Times New Roman"/>
              </w:rPr>
            </w:pPr>
          </w:p>
          <w:p w:rsidR="00096B01" w:rsidRPr="00FD2A4B" w:rsidRDefault="00617495" w:rsidP="00096B01">
            <w:pPr>
              <w:spacing w:after="0" w:line="240" w:lineRule="auto"/>
              <w:jc w:val="both"/>
              <w:rPr>
                <w:rFonts w:ascii="Times New Roman" w:hAnsi="Times New Roman"/>
              </w:rPr>
            </w:pPr>
            <w:r w:rsidRPr="00FD2A4B">
              <w:rPr>
                <w:rFonts w:ascii="Cambria" w:hAnsi="Cambria"/>
                <w:sz w:val="20"/>
                <w:szCs w:val="20"/>
              </w:rPr>
              <w:t xml:space="preserve">Suplimentar, cursul este promovat </w:t>
            </w:r>
            <w:r w:rsidRPr="00FD2A4B">
              <w:rPr>
                <w:rFonts w:ascii="Cambria" w:hAnsi="Cambria"/>
                <w:sz w:val="20"/>
                <w:szCs w:val="20"/>
              </w:rPr>
              <w:t xml:space="preserve">doar în condițiile promovării examenului </w:t>
            </w:r>
            <w:r w:rsidRPr="00FD2A4B">
              <w:rPr>
                <w:rFonts w:ascii="Cambria" w:hAnsi="Cambria"/>
                <w:sz w:val="20"/>
                <w:szCs w:val="20"/>
              </w:rPr>
              <w:t>final</w:t>
            </w:r>
            <w:r w:rsidRPr="00FD2A4B">
              <w:rPr>
                <w:rFonts w:ascii="Cambria" w:hAnsi="Cambria"/>
                <w:sz w:val="20"/>
                <w:szCs w:val="20"/>
              </w:rPr>
              <w:t xml:space="preserve">. O notă mai mică de 5 la examenul </w:t>
            </w:r>
            <w:r w:rsidRPr="00FD2A4B">
              <w:rPr>
                <w:rFonts w:ascii="Cambria" w:hAnsi="Cambria"/>
                <w:sz w:val="20"/>
                <w:szCs w:val="20"/>
              </w:rPr>
              <w:t>final</w:t>
            </w:r>
            <w:r w:rsidRPr="00FD2A4B">
              <w:rPr>
                <w:rFonts w:ascii="Cambria" w:hAnsi="Cambria"/>
                <w:sz w:val="20"/>
                <w:szCs w:val="20"/>
              </w:rPr>
              <w:t xml:space="preserve"> atrage după sine nepromovarea exam</w:t>
            </w:r>
            <w:r w:rsidRPr="00FD2A4B">
              <w:rPr>
                <w:rFonts w:ascii="Cambria" w:hAnsi="Cambria"/>
                <w:sz w:val="20"/>
                <w:szCs w:val="20"/>
              </w:rPr>
              <w:t xml:space="preserve">enului și reluarea cursului, indiferent de nota aferentă seminarului. </w:t>
            </w:r>
          </w:p>
          <w:p w:rsidR="00096B01" w:rsidRPr="00FD2A4B" w:rsidRDefault="00617495" w:rsidP="00096B01">
            <w:pPr>
              <w:spacing w:after="0" w:line="240" w:lineRule="auto"/>
              <w:jc w:val="both"/>
              <w:rPr>
                <w:rFonts w:ascii="Times New Roman" w:hAnsi="Times New Roman"/>
              </w:rPr>
            </w:pPr>
          </w:p>
          <w:p w:rsidR="00096B01" w:rsidRPr="00FD2A4B" w:rsidRDefault="00617495" w:rsidP="00096B01">
            <w:pPr>
              <w:spacing w:after="0" w:line="240" w:lineRule="auto"/>
              <w:jc w:val="both"/>
              <w:rPr>
                <w:rFonts w:ascii="Times New Roman" w:hAnsi="Times New Roman"/>
              </w:rPr>
            </w:pPr>
            <w:r w:rsidRPr="00FD2A4B">
              <w:rPr>
                <w:rFonts w:ascii="Cambria" w:hAnsi="Cambria"/>
                <w:sz w:val="20"/>
                <w:szCs w:val="20"/>
              </w:rPr>
              <w:t>Conform rubricii 5.2, prezența de minim 75% la seminar este criteriu eliminatoriu de intrare în examenul oral.</w:t>
            </w:r>
          </w:p>
          <w:p w:rsidR="00215904" w:rsidRPr="00FD2A4B" w:rsidRDefault="00617495" w:rsidP="00215904">
            <w:pPr>
              <w:spacing w:after="0" w:line="240" w:lineRule="auto"/>
              <w:jc w:val="both"/>
              <w:rPr>
                <w:rFonts w:ascii="Times New Roman" w:hAnsi="Times New Roman"/>
              </w:rPr>
            </w:pPr>
          </w:p>
          <w:p w:rsidR="00C03DC4" w:rsidRPr="00FD2A4B" w:rsidRDefault="00617495" w:rsidP="00215904">
            <w:pPr>
              <w:spacing w:after="0" w:line="240" w:lineRule="auto"/>
              <w:jc w:val="both"/>
              <w:rPr>
                <w:rFonts w:ascii="Times New Roman" w:hAnsi="Times New Roman"/>
              </w:rPr>
            </w:pPr>
            <w:r w:rsidRPr="00FD2A4B">
              <w:rPr>
                <w:rFonts w:ascii="Cambria" w:hAnsi="Cambria"/>
                <w:sz w:val="20"/>
                <w:szCs w:val="20"/>
              </w:rPr>
              <w:t>În cazul nepromovării examenului, cursul și seminarul se reiau în integr</w:t>
            </w:r>
            <w:r w:rsidRPr="00FD2A4B">
              <w:rPr>
                <w:rFonts w:ascii="Cambria" w:hAnsi="Cambria"/>
                <w:sz w:val="20"/>
                <w:szCs w:val="20"/>
              </w:rPr>
              <w:t xml:space="preserve">alitate în anul academic următor. Nota de la examenul oral și nota de la seminar nu se mențin de la un an la altul. </w:t>
            </w:r>
          </w:p>
          <w:p w:rsidR="00C03DC4" w:rsidRPr="00FD2A4B" w:rsidRDefault="00617495" w:rsidP="00215904">
            <w:pPr>
              <w:spacing w:after="0" w:line="240" w:lineRule="auto"/>
              <w:jc w:val="both"/>
              <w:rPr>
                <w:rFonts w:ascii="Times New Roman" w:hAnsi="Times New Roman"/>
              </w:rPr>
            </w:pPr>
          </w:p>
          <w:p w:rsidR="00215904" w:rsidRPr="00FD2A4B" w:rsidRDefault="00617495" w:rsidP="00215904">
            <w:pPr>
              <w:spacing w:after="0" w:line="240" w:lineRule="auto"/>
              <w:jc w:val="both"/>
              <w:rPr>
                <w:rFonts w:ascii="Times New Roman" w:hAnsi="Times New Roman"/>
              </w:rPr>
            </w:pPr>
            <w:r w:rsidRPr="00FD2A4B">
              <w:rPr>
                <w:rFonts w:ascii="Cambria" w:hAnsi="Cambria"/>
                <w:sz w:val="20"/>
                <w:szCs w:val="20"/>
              </w:rPr>
              <w:t xml:space="preserve">Pe durata cursului și seminarului, noțiunile de plagiat și de fraudă academică se definesc în conformitate cu normele Codului Etic al </w:t>
            </w:r>
            <w:r w:rsidRPr="00FD2A4B">
              <w:rPr>
                <w:rFonts w:ascii="Cambria" w:hAnsi="Cambria"/>
                <w:sz w:val="20"/>
                <w:szCs w:val="20"/>
              </w:rPr>
              <w:t>Studentului FSPAC, disponibil la adresa:</w:t>
            </w:r>
          </w:p>
          <w:p w:rsidR="00215904" w:rsidRPr="00FD2A4B" w:rsidRDefault="00617495" w:rsidP="00215904">
            <w:pPr>
              <w:spacing w:after="0" w:line="240" w:lineRule="auto"/>
              <w:jc w:val="both"/>
              <w:rPr>
                <w:rFonts w:ascii="Times New Roman" w:hAnsi="Times New Roman"/>
              </w:rPr>
            </w:pPr>
            <w:hyperlink r:id="rId20" w:history="1">
              <w:r w:rsidRPr="00FD2A4B">
                <w:rPr>
                  <w:rStyle w:val="Hyperlink"/>
                  <w:rFonts w:ascii="Cambria" w:hAnsi="Cambria"/>
                  <w:color w:val="auto"/>
                  <w:sz w:val="20"/>
                  <w:szCs w:val="20"/>
                </w:rPr>
                <w:t>https://fspac.ubbcluj.ro/application/files/9715/6828/0474/Cod_etic_studenti.pdf</w:t>
              </w:r>
            </w:hyperlink>
            <w:r w:rsidRPr="00FD2A4B">
              <w:rPr>
                <w:rFonts w:ascii="Cambria" w:hAnsi="Cambria"/>
                <w:sz w:val="20"/>
                <w:szCs w:val="20"/>
              </w:rPr>
              <w:t xml:space="preserve">. </w:t>
            </w:r>
          </w:p>
          <w:p w:rsidR="00215904" w:rsidRPr="00FD2A4B" w:rsidRDefault="00617495" w:rsidP="00215904">
            <w:pPr>
              <w:spacing w:after="0" w:line="240" w:lineRule="auto"/>
              <w:jc w:val="both"/>
              <w:rPr>
                <w:rFonts w:ascii="Times New Roman" w:hAnsi="Times New Roman"/>
              </w:rPr>
            </w:pPr>
          </w:p>
          <w:p w:rsidR="00FD0711" w:rsidRPr="00FD2A4B" w:rsidRDefault="00617495" w:rsidP="00215904">
            <w:pPr>
              <w:spacing w:after="0" w:line="240" w:lineRule="auto"/>
              <w:jc w:val="both"/>
              <w:rPr>
                <w:rFonts w:ascii="Times New Roman" w:hAnsi="Times New Roman"/>
              </w:rPr>
            </w:pPr>
            <w:r w:rsidRPr="00FD2A4B">
              <w:rPr>
                <w:rFonts w:ascii="Cambria" w:hAnsi="Cambria"/>
                <w:sz w:val="20"/>
                <w:szCs w:val="20"/>
              </w:rPr>
              <w:t xml:space="preserve">Plagiatul și tentativa de fraudă, </w:t>
            </w:r>
            <w:r w:rsidRPr="00FD2A4B">
              <w:rPr>
                <w:rFonts w:ascii="Cambria" w:hAnsi="Cambria"/>
                <w:sz w:val="20"/>
                <w:szCs w:val="20"/>
              </w:rPr>
              <w:t>detectate la examen sau pentru realizarea oricărei sarcini de pe durata semestrului, se sancționează conform Codului Etic. Complementar, cazul poate fi expus în Departament pentru luarea m</w:t>
            </w:r>
            <w:r w:rsidRPr="00FD2A4B">
              <w:rPr>
                <w:rFonts w:ascii="Cambria" w:hAnsi="Cambria"/>
                <w:sz w:val="20"/>
                <w:szCs w:val="20"/>
              </w:rPr>
              <w:t>ă</w:t>
            </w:r>
            <w:r w:rsidRPr="00FD2A4B">
              <w:rPr>
                <w:rFonts w:ascii="Cambria" w:hAnsi="Cambria"/>
                <w:sz w:val="20"/>
                <w:szCs w:val="20"/>
              </w:rPr>
              <w:t>surilor administrative corespunzătoare, putând merge până la neacor</w:t>
            </w:r>
            <w:r w:rsidRPr="00FD2A4B">
              <w:rPr>
                <w:rFonts w:ascii="Cambria" w:hAnsi="Cambria"/>
                <w:sz w:val="20"/>
                <w:szCs w:val="20"/>
              </w:rPr>
              <w:t xml:space="preserve">darea unei note în cadrul cursului, reluarea cursului în anul următor, sau </w:t>
            </w:r>
            <w:r w:rsidRPr="00FD2A4B">
              <w:rPr>
                <w:rFonts w:ascii="Cambria" w:hAnsi="Cambria"/>
                <w:sz w:val="20"/>
                <w:szCs w:val="20"/>
              </w:rPr>
              <w:t xml:space="preserve">propunere de </w:t>
            </w:r>
            <w:r w:rsidRPr="00FD2A4B">
              <w:rPr>
                <w:rFonts w:ascii="Cambria" w:hAnsi="Cambria"/>
                <w:sz w:val="20"/>
                <w:szCs w:val="20"/>
              </w:rPr>
              <w:t xml:space="preserve">exmatriculare în caz de tentative repetate de fraudă. </w:t>
            </w:r>
          </w:p>
          <w:p w:rsidR="00FD0711" w:rsidRPr="00FD2A4B" w:rsidRDefault="00617495" w:rsidP="00215904">
            <w:pPr>
              <w:spacing w:after="0" w:line="240" w:lineRule="auto"/>
              <w:jc w:val="both"/>
              <w:rPr>
                <w:rFonts w:ascii="Times New Roman" w:hAnsi="Times New Roman"/>
              </w:rPr>
            </w:pPr>
          </w:p>
        </w:tc>
      </w:tr>
    </w:tbl>
    <w:p w:rsidR="005125BA" w:rsidRDefault="005125BA" w:rsidP="006A3DD3">
      <w:pPr>
        <w:spacing w:after="0"/>
        <w:ind w:hanging="425"/>
        <w:rPr>
          <w:rFonts w:ascii="Cambria" w:hAnsi="Cambria"/>
          <w:b/>
          <w:sz w:val="20"/>
          <w:szCs w:val="20"/>
        </w:rPr>
      </w:pPr>
    </w:p>
    <w:p w:rsidR="002A7B96" w:rsidRDefault="002A7B96" w:rsidP="006A3DD3">
      <w:pPr>
        <w:spacing w:after="0"/>
        <w:ind w:hanging="425"/>
        <w:rPr>
          <w:rFonts w:ascii="Cambria" w:hAnsi="Cambria"/>
          <w:b/>
          <w:sz w:val="20"/>
          <w:szCs w:val="20"/>
        </w:rPr>
      </w:pPr>
    </w:p>
    <w:p w:rsidR="00DE2FC0" w:rsidRDefault="00DE2FC0">
      <w:pPr>
        <w:pageBreakBefore/>
      </w:pPr>
    </w:p>
    <w:p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rsidTr="00812545">
        <w:trPr>
          <w:trHeight w:val="1037"/>
        </w:trPr>
        <w:tc>
          <w:tcPr>
            <w:tcW w:w="1165" w:type="dxa"/>
            <w:vAlign w:val="center"/>
          </w:tcPr>
          <w:p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rsidR="00812545" w:rsidRPr="00E027F6" w:rsidRDefault="00617495"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22" o:title=""/>
                </v:shape>
              </w:pict>
            </w:r>
          </w:p>
        </w:tc>
        <w:tc>
          <w:tcPr>
            <w:tcW w:w="8789" w:type="dxa"/>
            <w:gridSpan w:val="8"/>
            <w:vAlign w:val="center"/>
          </w:tcPr>
          <w:p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rsidTr="007C07D8">
        <w:trPr>
          <w:trHeight w:val="1124"/>
        </w:trPr>
        <w:tc>
          <w:tcPr>
            <w:tcW w:w="1165" w:type="dxa"/>
            <w:vAlign w:val="center"/>
          </w:tcPr>
          <w:p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rsidTr="007C07D8">
        <w:trPr>
          <w:trHeight w:val="397"/>
        </w:trPr>
        <w:tc>
          <w:tcPr>
            <w:tcW w:w="1165"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22" o:title=""/>
                </v:shape>
              </w:pict>
            </w:r>
          </w:p>
        </w:tc>
        <w:tc>
          <w:tcPr>
            <w:tcW w:w="1166" w:type="dxa"/>
            <w:gridSpan w:val="2"/>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22" o:title=""/>
                </v:shape>
              </w:pic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22" o:title=""/>
                </v:shape>
              </w:pict>
            </w:r>
          </w:p>
        </w:tc>
        <w:tc>
          <w:tcPr>
            <w:tcW w:w="1165" w:type="dxa"/>
            <w:vAlign w:val="center"/>
          </w:tcPr>
          <w:p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5pt;height:18.75pt">
                  <v:imagedata r:id="rId22" o:title=""/>
                </v:shape>
              </w:pic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5pt;height:18.75pt">
                  <v:imagedata r:id="rId22" o:title=""/>
                </v:shape>
              </w:pict>
            </w:r>
          </w:p>
        </w:tc>
        <w:tc>
          <w:tcPr>
            <w:tcW w:w="1165"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5pt;height:18.75pt">
                  <v:imagedata r:id="rId22" o:title=""/>
                </v:shape>
              </w:pic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5pt;height:18.75pt">
                  <v:imagedata r:id="rId22" o:title=""/>
                </v:shape>
              </w:pic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5pt;height:18.75pt">
                  <v:imagedata r:id="rId22" o:title=""/>
                </v:shape>
              </w:pict>
            </w:r>
          </w:p>
        </w:tc>
      </w:tr>
      <w:tr w:rsidR="003A7089" w:rsidRPr="00E027F6" w:rsidTr="007C07D8">
        <w:trPr>
          <w:trHeight w:val="1124"/>
        </w:trPr>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rsidTr="007C07D8">
        <w:trPr>
          <w:trHeight w:val="397"/>
        </w:trPr>
        <w:tc>
          <w:tcPr>
            <w:tcW w:w="1165" w:type="dxa"/>
            <w:vAlign w:val="center"/>
          </w:tcPr>
          <w:p w:rsidR="003A7089" w:rsidRPr="00E027F6" w:rsidRDefault="00CE3A39" w:rsidP="003871FD">
            <w:pPr>
              <w:jc w:val="center"/>
              <w:rPr>
                <w:rFonts w:ascii="Cambria" w:hAnsi="Cambria"/>
                <w:noProof/>
              </w:rPr>
            </w:pPr>
            <w:r>
              <w:rPr>
                <w:rFonts w:ascii="Cambria" w:hAnsi="Cambria"/>
                <w:noProof/>
                <w:lang w:val="en-US"/>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5pt;height:18.75pt">
                  <v:imagedata r:id="rId22" o:title=""/>
                </v:shape>
              </w:pic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5pt;height:18.75pt">
                  <v:imagedata r:id="rId22" o:title=""/>
                </v:shape>
              </w:pict>
            </w:r>
          </w:p>
        </w:tc>
        <w:tc>
          <w:tcPr>
            <w:tcW w:w="1165"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5pt;height:18.75pt">
                  <v:imagedata r:id="rId22" o:title=""/>
                </v:shape>
              </w:pic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5pt;height:18.75pt">
                  <v:imagedata r:id="rId22" o:title=""/>
                </v:shape>
              </w:pict>
            </w:r>
          </w:p>
        </w:tc>
        <w:tc>
          <w:tcPr>
            <w:tcW w:w="1166" w:type="dxa"/>
            <w:vAlign w:val="center"/>
          </w:tcPr>
          <w:p w:rsidR="003A7089" w:rsidRPr="00E027F6" w:rsidRDefault="00617495"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5pt;height:18.75pt">
                  <v:imagedata r:id="rId22" o:title=""/>
                </v:shape>
              </w:pict>
            </w:r>
          </w:p>
        </w:tc>
        <w:tc>
          <w:tcPr>
            <w:tcW w:w="1165" w:type="dxa"/>
            <w:vAlign w:val="center"/>
          </w:tcPr>
          <w:p w:rsidR="003A7089" w:rsidRPr="00CE3A39" w:rsidRDefault="00CE3A39" w:rsidP="003871FD">
            <w:pPr>
              <w:jc w:val="center"/>
              <w:rPr>
                <w:rFonts w:ascii="Cambria" w:hAnsi="Cambria"/>
                <w:b/>
                <w:bCs/>
                <w:noProof/>
              </w:rPr>
            </w:pPr>
            <w:r>
              <w:rPr>
                <w:rFonts w:ascii="Cambria" w:hAnsi="Cambria"/>
                <w:noProof/>
                <w:lang w:val="en-US"/>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rsidR="003A7089" w:rsidRPr="00CE3A39" w:rsidRDefault="00CE3A39" w:rsidP="003871FD">
            <w:pPr>
              <w:jc w:val="center"/>
              <w:rPr>
                <w:rFonts w:ascii="Cambria" w:hAnsi="Cambria"/>
                <w:b/>
                <w:bCs/>
                <w:noProof/>
              </w:rPr>
            </w:pPr>
            <w:r>
              <w:rPr>
                <w:rFonts w:ascii="Cambria" w:hAnsi="Cambria"/>
                <w:noProof/>
                <w:lang w:val="en-US"/>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rsidR="003A7089" w:rsidRPr="00E027F6" w:rsidRDefault="00617495"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5pt;height:18.75pt">
                  <v:imagedata r:id="rId22" o:title=""/>
                </v:shape>
              </w:pict>
            </w:r>
          </w:p>
        </w:tc>
      </w:tr>
    </w:tbl>
    <w:p w:rsidR="002A7B96" w:rsidRDefault="002A7B96" w:rsidP="00F01F2B">
      <w:pPr>
        <w:rPr>
          <w:rFonts w:ascii="Cambria" w:hAnsi="Cambria"/>
          <w:sz w:val="20"/>
          <w:szCs w:val="20"/>
        </w:rPr>
      </w:pPr>
    </w:p>
    <w:p w:rsidR="002A7B96" w:rsidRDefault="002A7B96" w:rsidP="00F01F2B">
      <w:pPr>
        <w:rPr>
          <w:rFonts w:ascii="Cambria" w:hAnsi="Cambria"/>
          <w:sz w:val="20"/>
          <w:szCs w:val="20"/>
        </w:rPr>
      </w:pPr>
    </w:p>
    <w:p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rsidTr="00C77DC5">
        <w:trPr>
          <w:cantSplit/>
          <w:trHeight w:val="985"/>
        </w:trPr>
        <w:tc>
          <w:tcPr>
            <w:tcW w:w="2553" w:type="dxa"/>
          </w:tcPr>
          <w:p w:rsidR="00DE2FC0" w:rsidRDefault="00617495">
            <w:pPr>
              <w:keepNext/>
            </w:pPr>
            <w:r>
              <w:rPr>
                <w:rFonts w:ascii="Cambria" w:hAnsi="Cambria"/>
              </w:rPr>
              <w:t>Data completării:</w:t>
            </w:r>
          </w:p>
          <w:p w:rsidR="00DE2FC0" w:rsidRDefault="00716C1E">
            <w:pPr>
              <w:keepNext/>
            </w:pPr>
            <w:r>
              <w:rPr>
                <w:rFonts w:ascii="Cambria" w:hAnsi="Cambria"/>
              </w:rPr>
              <w:t>15 septembrie 2026</w:t>
            </w:r>
          </w:p>
        </w:tc>
        <w:tc>
          <w:tcPr>
            <w:tcW w:w="3969" w:type="dxa"/>
            <w:gridSpan w:val="2"/>
          </w:tcPr>
          <w:p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rsidTr="00C77DC5">
        <w:trPr>
          <w:cantSplit/>
          <w:trHeight w:val="766"/>
        </w:trPr>
        <w:tc>
          <w:tcPr>
            <w:tcW w:w="2553" w:type="dxa"/>
          </w:tcPr>
          <w:p w:rsidR="003C197C" w:rsidRPr="003C197C" w:rsidRDefault="003C197C" w:rsidP="001F18B8">
            <w:pPr>
              <w:keepNext/>
              <w:spacing w:line="360" w:lineRule="auto"/>
              <w:rPr>
                <w:rFonts w:ascii="Cambria" w:hAnsi="Cambria"/>
              </w:rPr>
            </w:pPr>
          </w:p>
        </w:tc>
        <w:tc>
          <w:tcPr>
            <w:tcW w:w="3969" w:type="dxa"/>
            <w:gridSpan w:val="2"/>
          </w:tcPr>
          <w:p w:rsidR="003C197C" w:rsidRPr="003C197C" w:rsidRDefault="003C197C" w:rsidP="001F18B8">
            <w:pPr>
              <w:keepNext/>
              <w:spacing w:line="360" w:lineRule="auto"/>
              <w:rPr>
                <w:rFonts w:ascii="Cambria" w:hAnsi="Cambria"/>
              </w:rPr>
            </w:pPr>
          </w:p>
        </w:tc>
        <w:tc>
          <w:tcPr>
            <w:tcW w:w="3969" w:type="dxa"/>
          </w:tcPr>
          <w:p w:rsidR="003C197C" w:rsidRPr="003C197C" w:rsidRDefault="003C197C" w:rsidP="001F18B8">
            <w:pPr>
              <w:keepNext/>
              <w:spacing w:line="360" w:lineRule="auto"/>
              <w:rPr>
                <w:rFonts w:ascii="Cambria" w:hAnsi="Cambria"/>
              </w:rPr>
            </w:pPr>
          </w:p>
        </w:tc>
      </w:tr>
      <w:tr w:rsidR="006B6ABF" w:rsidRPr="003C197C" w:rsidTr="00C77DC5">
        <w:trPr>
          <w:cantSplit/>
          <w:trHeight w:val="605"/>
        </w:trPr>
        <w:tc>
          <w:tcPr>
            <w:tcW w:w="5388" w:type="dxa"/>
            <w:gridSpan w:val="2"/>
          </w:tcPr>
          <w:p w:rsidR="00DE2FC0" w:rsidRDefault="00617495">
            <w:r>
              <w:rPr>
                <w:rFonts w:ascii="Cambria" w:hAnsi="Cambria"/>
              </w:rPr>
              <w:t>Data avizării în departament:</w:t>
            </w:r>
          </w:p>
          <w:p w:rsidR="00DE2FC0" w:rsidRDefault="00716C1E">
            <w:r>
              <w:rPr>
                <w:rFonts w:ascii="Cambria" w:hAnsi="Cambria"/>
              </w:rPr>
              <w:t>15 septembrie 2026</w:t>
            </w:r>
            <w:bookmarkStart w:id="1" w:name="_GoBack"/>
            <w:bookmarkEnd w:id="1"/>
          </w:p>
        </w:tc>
        <w:tc>
          <w:tcPr>
            <w:tcW w:w="5103" w:type="dxa"/>
            <w:gridSpan w:val="2"/>
          </w:tcPr>
          <w:p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rsidR="003C197C" w:rsidRPr="003C197C" w:rsidRDefault="003C197C" w:rsidP="001F18B8">
            <w:pPr>
              <w:spacing w:line="360" w:lineRule="auto"/>
              <w:jc w:val="center"/>
              <w:rPr>
                <w:rFonts w:ascii="Cambria" w:hAnsi="Cambria"/>
              </w:rPr>
            </w:pPr>
            <w:r w:rsidRPr="003C197C">
              <w:rPr>
                <w:rFonts w:ascii="Cambria" w:hAnsi="Cambria"/>
              </w:rPr>
              <w:t>.....................</w:t>
            </w:r>
          </w:p>
          <w:p w:rsidR="003C197C" w:rsidRPr="003C197C" w:rsidRDefault="003C197C" w:rsidP="001F18B8">
            <w:pPr>
              <w:spacing w:line="360" w:lineRule="auto"/>
              <w:jc w:val="center"/>
              <w:rPr>
                <w:rFonts w:ascii="Cambria" w:hAnsi="Cambria"/>
              </w:rPr>
            </w:pPr>
          </w:p>
          <w:p w:rsidR="003C197C" w:rsidRPr="003C197C" w:rsidRDefault="003C197C" w:rsidP="001F18B8">
            <w:pPr>
              <w:spacing w:line="360" w:lineRule="auto"/>
              <w:jc w:val="center"/>
              <w:rPr>
                <w:rFonts w:ascii="Cambria" w:hAnsi="Cambria"/>
              </w:rPr>
            </w:pPr>
          </w:p>
        </w:tc>
      </w:tr>
    </w:tbl>
    <w:p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495" w:rsidRDefault="00617495" w:rsidP="00D12BC3">
      <w:pPr>
        <w:spacing w:after="0" w:line="240" w:lineRule="auto"/>
      </w:pPr>
      <w:r>
        <w:separator/>
      </w:r>
    </w:p>
  </w:endnote>
  <w:endnote w:type="continuationSeparator" w:id="0">
    <w:p w:rsidR="00617495" w:rsidRDefault="00617495"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495" w:rsidRDefault="00617495" w:rsidP="00D12BC3">
      <w:pPr>
        <w:spacing w:after="0" w:line="240" w:lineRule="auto"/>
      </w:pPr>
      <w:r>
        <w:separator/>
      </w:r>
    </w:p>
  </w:footnote>
  <w:footnote w:type="continuationSeparator" w:id="0">
    <w:p w:rsidR="00617495" w:rsidRDefault="00617495" w:rsidP="00D12BC3">
      <w:pPr>
        <w:spacing w:after="0" w:line="240" w:lineRule="auto"/>
      </w:pPr>
      <w:r>
        <w:continuationSeparator/>
      </w:r>
    </w:p>
  </w:footnote>
  <w:footnote w:id="1">
    <w:p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6"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5"/>
  </w:num>
  <w:num w:numId="4">
    <w:abstractNumId w:val="16"/>
  </w:num>
  <w:num w:numId="5">
    <w:abstractNumId w:val="12"/>
  </w:num>
  <w:num w:numId="6">
    <w:abstractNumId w:val="1"/>
  </w:num>
  <w:num w:numId="7">
    <w:abstractNumId w:val="2"/>
  </w:num>
  <w:num w:numId="8">
    <w:abstractNumId w:val="8"/>
  </w:num>
  <w:num w:numId="9">
    <w:abstractNumId w:val="1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27E2"/>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17495"/>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16C1E"/>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2FC0"/>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B5B7E"/>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customStyle="1"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th.upenn.edu/~deturck/m170/wk4/lecture/case1.html" TargetMode="External"/><Relationship Id="rId18" Type="http://schemas.openxmlformats.org/officeDocument/2006/relationships/hyperlink" Target="https://www.math.upenn.edu/~deturck/m170/wk4/lecture/case1.html" TargetMode="Externa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image" Target="media/image1.emf"/><Relationship Id="rId34" Type="http://schemas.openxmlformats.org/officeDocument/2006/relationships/image" Target="media/image14.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NmrEfQG6pIg" TargetMode="External"/><Relationship Id="rId20" Type="http://schemas.openxmlformats.org/officeDocument/2006/relationships/hyperlink" Target="https://fspac.ubbcluj.ro/application/files/9715/6828/0474/Cod_etic_studenti.pdf" TargetMode="External"/><Relationship Id="rId29" Type="http://schemas.openxmlformats.org/officeDocument/2006/relationships/image" Target="media/image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NmrEfQG6pIg" TargetMode="Externa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wmf"/><Relationship Id="rId5" Type="http://schemas.openxmlformats.org/officeDocument/2006/relationships/webSettings" Target="webSettings.xml"/><Relationship Id="rId15" Type="http://schemas.openxmlformats.org/officeDocument/2006/relationships/hyperlink" Target="https://public.tableau.com/en-us/gallery/mapping-1854-cholera-outbreak"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hyperlink" Target="https://public.tableau.com/en-us/gallery/mapping-1854-cholera-outbreak" TargetMode="External"/><Relationship Id="rId19" Type="http://schemas.openxmlformats.org/officeDocument/2006/relationships/hyperlink" Target="https://www.pewresearch.org/fact-tank/2016/11/09/why-2016-election-polls-missed-their-mark/"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ovidiuoltean@fspac.ro" TargetMode="External"/><Relationship Id="rId14" Type="http://schemas.openxmlformats.org/officeDocument/2006/relationships/hyperlink" Target="https://www.pewresearch.org/fact-tank/2016/11/09/why-2016-election-polls-missed-their-mark/" TargetMode="External"/><Relationship Id="rId22" Type="http://schemas.openxmlformats.org/officeDocument/2006/relationships/image" Target="media/image2.wmf"/><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8" Type="http://schemas.openxmlformats.org/officeDocument/2006/relationships/hyperlink" Target="mailto:marian@fspac.ro" TargetMode="External"/><Relationship Id="rId3" Type="http://schemas.openxmlformats.org/officeDocument/2006/relationships/styles" Target="styles.xml"/><Relationship Id="rId12" Type="http://schemas.openxmlformats.org/officeDocument/2006/relationships/hyperlink" Target="https://public.tableau.com/app/profile/christopher.conn/viz/Gameof%20ThronesDeathNetwork/Dashboard1" TargetMode="External"/><Relationship Id="rId17" Type="http://schemas.openxmlformats.org/officeDocument/2006/relationships/hyperlink" Target="https://public.tableau.com/app/profile/christopher.conn/viz/Gameof%20ThronesDeathNetwork/Dashboard1"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2FD2F-2AD5-47B1-8AAA-4FD0D18EE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12</Pages>
  <Words>5481</Words>
  <Characters>31248</Characters>
  <Application>Microsoft Office Word</Application>
  <DocSecurity>0</DocSecurity>
  <Lines>260</Lines>
  <Paragraphs>73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ULR1102 Marian Introducere în metodologia cercetării științelor sociale - Introduction to research methods in social sciences (anul I)</dc:title>
  <dc:creator>Patricia-Georgiana Rechisan</dc:creator>
  <cp:lastModifiedBy>Cosmin Marian</cp:lastModifiedBy>
  <cp:revision>12</cp:revision>
  <dcterms:created xsi:type="dcterms:W3CDTF">2026-04-21T10:11:00Z</dcterms:created>
  <dcterms:modified xsi:type="dcterms:W3CDTF">2026-09-21T06:16:00Z</dcterms:modified>
</cp:coreProperties>
</file>