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B0CB59"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3875D04D" w14:textId="77777777" w:rsidR="00123B64" w:rsidRPr="00E27C27" w:rsidRDefault="00123B64" w:rsidP="00FB5485">
      <w:pPr>
        <w:jc w:val="center"/>
        <w:rPr>
          <w:rFonts w:ascii="Cambria" w:hAnsi="Cambria"/>
        </w:rPr>
      </w:pPr>
      <w:r w:rsidRPr="00E27C27">
        <w:rPr>
          <w:rFonts w:ascii="Cambria" w:hAnsi="Cambria"/>
        </w:rPr>
        <w:t>Introducere în științele politice / Introduction to political science</w:t>
      </w:r>
    </w:p>
    <w:p w14:paraId="1AC4F1F1" w14:textId="77777777"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CE3A39" w:rsidRPr="00CE3A39">
        <w:rPr>
          <w:rFonts w:ascii="Cambria" w:hAnsi="Cambria"/>
        </w:rPr>
        <w:t>2026/2027</w:t>
      </w:r>
    </w:p>
    <w:p w14:paraId="10826779" w14:textId="77777777" w:rsidR="002315D2" w:rsidRPr="001C2668" w:rsidRDefault="002315D2" w:rsidP="002315D2">
      <w:pPr>
        <w:rPr>
          <w:rFonts w:ascii="Cambria" w:hAnsi="Cambria"/>
          <w:color w:val="FF0000"/>
          <w:sz w:val="20"/>
          <w:szCs w:val="20"/>
        </w:rPr>
      </w:pPr>
    </w:p>
    <w:p w14:paraId="75C833EB"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3E24C3C7" w14:textId="77777777" w:rsidTr="00820A4F">
        <w:trPr>
          <w:trHeight w:val="284"/>
        </w:trPr>
        <w:tc>
          <w:tcPr>
            <w:tcW w:w="3403" w:type="dxa"/>
            <w:vAlign w:val="center"/>
          </w:tcPr>
          <w:p w14:paraId="1C7CA999"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7583035B" w14:textId="77777777" w:rsidR="00AF52E0" w:rsidRDefault="009C66FC">
            <w:pPr>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hAnsi="Cambria"/>
                <w:color w:val="000000"/>
                <w:sz w:val="20"/>
              </w:rPr>
              <w:t>Universitatea Babeș-Bolyai</w:t>
            </w:r>
          </w:p>
        </w:tc>
      </w:tr>
      <w:tr w:rsidR="00D51618" w:rsidRPr="00D51618" w14:paraId="670AD470" w14:textId="77777777" w:rsidTr="00820A4F">
        <w:trPr>
          <w:trHeight w:val="284"/>
        </w:trPr>
        <w:tc>
          <w:tcPr>
            <w:tcW w:w="3403" w:type="dxa"/>
            <w:vAlign w:val="center"/>
          </w:tcPr>
          <w:p w14:paraId="23777DBD"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3A1F8A56" w14:textId="77777777" w:rsidR="00AF52E0" w:rsidRDefault="009C66FC">
            <w:pPr>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hAnsi="Cambria"/>
                <w:color w:val="000000"/>
                <w:sz w:val="20"/>
              </w:rPr>
              <w:t>Științe Politice, Administrative și ale Comunicării</w:t>
            </w:r>
          </w:p>
        </w:tc>
      </w:tr>
      <w:tr w:rsidR="00D51618" w:rsidRPr="00D51618" w14:paraId="5DA68237" w14:textId="77777777" w:rsidTr="00820A4F">
        <w:trPr>
          <w:trHeight w:val="284"/>
        </w:trPr>
        <w:tc>
          <w:tcPr>
            <w:tcW w:w="3403" w:type="dxa"/>
            <w:vAlign w:val="center"/>
          </w:tcPr>
          <w:p w14:paraId="2584CCAB"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72AC78E3" w14:textId="77777777" w:rsidR="00AF52E0" w:rsidRDefault="009C66FC">
            <w:pPr>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hAnsi="Cambria"/>
                <w:color w:val="000000"/>
                <w:sz w:val="20"/>
              </w:rPr>
              <w:t>Științe Politice</w:t>
            </w:r>
          </w:p>
        </w:tc>
      </w:tr>
      <w:tr w:rsidR="00D51618" w:rsidRPr="00D51618" w14:paraId="4A171F25" w14:textId="77777777" w:rsidTr="00820A4F">
        <w:trPr>
          <w:trHeight w:val="284"/>
        </w:trPr>
        <w:tc>
          <w:tcPr>
            <w:tcW w:w="3403" w:type="dxa"/>
            <w:vAlign w:val="center"/>
          </w:tcPr>
          <w:p w14:paraId="57DE6B98"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0AD28A7A" w14:textId="77777777" w:rsidR="00AF52E0" w:rsidRDefault="009C66FC">
            <w:pPr>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hAnsi="Cambria"/>
                <w:color w:val="000000"/>
                <w:sz w:val="20"/>
              </w:rPr>
              <w:t>Științe Politice</w:t>
            </w:r>
          </w:p>
        </w:tc>
      </w:tr>
      <w:tr w:rsidR="00D51618" w:rsidRPr="00D51618" w14:paraId="3269D44F" w14:textId="77777777" w:rsidTr="00820A4F">
        <w:trPr>
          <w:trHeight w:val="284"/>
        </w:trPr>
        <w:tc>
          <w:tcPr>
            <w:tcW w:w="3403" w:type="dxa"/>
            <w:vAlign w:val="center"/>
          </w:tcPr>
          <w:p w14:paraId="7412AA73"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0B220015" w14:textId="77777777" w:rsidR="00AF52E0" w:rsidRDefault="009C66FC">
            <w:pPr>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hAnsi="Cambria"/>
                <w:color w:val="000000"/>
                <w:sz w:val="20"/>
              </w:rPr>
              <w:t>Licență</w:t>
            </w:r>
          </w:p>
        </w:tc>
      </w:tr>
      <w:tr w:rsidR="00D51618" w:rsidRPr="00D51618" w14:paraId="66088426" w14:textId="77777777" w:rsidTr="00820A4F">
        <w:trPr>
          <w:trHeight w:val="284"/>
        </w:trPr>
        <w:tc>
          <w:tcPr>
            <w:tcW w:w="3403" w:type="dxa"/>
            <w:vAlign w:val="center"/>
          </w:tcPr>
          <w:p w14:paraId="2102BAC2"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00C37913" w14:textId="77777777" w:rsidR="00AF52E0" w:rsidRDefault="009C66FC">
            <w:pPr>
              <w:suppressAutoHyphens/>
              <w:spacing w:after="0" w:line="240" w:lineRule="auto"/>
              <w:ind w:left="90" w:right="-625"/>
              <w:outlineLvl w:val="0"/>
              <w:rPr>
                <w:rFonts w:ascii="Cambria" w:eastAsia="Times New Roman" w:hAnsi="Cambria" w:cs="Times New Roman"/>
                <w:kern w:val="0"/>
                <w:sz w:val="20"/>
                <w:szCs w:val="22"/>
                <w:lang w:val="en-US" w:eastAsia="zh-CN"/>
              </w:rPr>
            </w:pPr>
            <w:r>
              <w:rPr>
                <w:rFonts w:ascii="Cambria" w:hAnsi="Cambria"/>
                <w:color w:val="000000"/>
                <w:sz w:val="20"/>
              </w:rPr>
              <w:t>Științe Politice</w:t>
            </w:r>
          </w:p>
        </w:tc>
      </w:tr>
      <w:tr w:rsidR="00D51618" w:rsidRPr="00D51618" w14:paraId="241DEE4A" w14:textId="77777777" w:rsidTr="00820A4F">
        <w:trPr>
          <w:trHeight w:val="284"/>
        </w:trPr>
        <w:tc>
          <w:tcPr>
            <w:tcW w:w="3403" w:type="dxa"/>
            <w:vAlign w:val="center"/>
          </w:tcPr>
          <w:p w14:paraId="6FC29320"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16931875" w14:textId="77777777" w:rsidR="00D51618" w:rsidRPr="00D51618"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Cu frecvență</w:t>
            </w:r>
          </w:p>
        </w:tc>
      </w:tr>
    </w:tbl>
    <w:p w14:paraId="2B4B3FB0" w14:textId="77777777" w:rsidR="00FC204E" w:rsidRPr="001C2668" w:rsidRDefault="00FC204E" w:rsidP="00886616">
      <w:pPr>
        <w:spacing w:after="0"/>
        <w:rPr>
          <w:rFonts w:ascii="Cambria" w:hAnsi="Cambria"/>
          <w:b/>
          <w:sz w:val="20"/>
          <w:szCs w:val="20"/>
        </w:rPr>
      </w:pPr>
    </w:p>
    <w:p w14:paraId="00D6FC43"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4584818F" w14:textId="77777777" w:rsidTr="00D55253">
        <w:trPr>
          <w:trHeight w:val="284"/>
        </w:trPr>
        <w:tc>
          <w:tcPr>
            <w:tcW w:w="2577" w:type="dxa"/>
            <w:vAlign w:val="center"/>
          </w:tcPr>
          <w:p w14:paraId="5298481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7128B93" w14:textId="77777777" w:rsidR="00AF52E0" w:rsidRDefault="00AF52E0">
            <w:pPr>
              <w:suppressAutoHyphens/>
              <w:spacing w:after="0" w:line="240" w:lineRule="auto"/>
              <w:rPr>
                <w:rFonts w:ascii="Cambria" w:eastAsia="Times New Roman" w:hAnsi="Cambria" w:cs="Times New Roman"/>
                <w:b/>
                <w:sz w:val="20"/>
                <w:lang w:eastAsia="zh-CN"/>
              </w:rPr>
            </w:pPr>
          </w:p>
          <w:p w14:paraId="5D8156F3" w14:textId="77777777" w:rsidR="00AF52E0" w:rsidRDefault="009C66FC">
            <w:pPr>
              <w:suppressAutoHyphens/>
              <w:spacing w:after="0" w:line="240" w:lineRule="auto"/>
              <w:rPr>
                <w:rFonts w:ascii="Cambria" w:eastAsia="Times New Roman" w:hAnsi="Cambria" w:cs="Times New Roman"/>
                <w:b/>
                <w:sz w:val="20"/>
                <w:lang w:eastAsia="zh-CN"/>
              </w:rPr>
            </w:pPr>
            <w:r>
              <w:rPr>
                <w:rFonts w:ascii="Cambria" w:hAnsi="Cambria"/>
                <w:color w:val="000000"/>
                <w:sz w:val="20"/>
              </w:rPr>
              <w:t xml:space="preserve">Introducere în științele politice / </w:t>
            </w:r>
          </w:p>
          <w:p w14:paraId="45F18C3B" w14:textId="77777777" w:rsidR="00AF52E0" w:rsidRDefault="009C66FC">
            <w:pPr>
              <w:suppressAutoHyphens/>
              <w:spacing w:after="0" w:line="240" w:lineRule="auto"/>
              <w:rPr>
                <w:rFonts w:ascii="Cambria" w:eastAsia="Times New Roman" w:hAnsi="Cambria" w:cs="Times New Roman"/>
                <w:b/>
                <w:sz w:val="20"/>
                <w:lang w:eastAsia="zh-CN"/>
              </w:rPr>
            </w:pPr>
            <w:r>
              <w:rPr>
                <w:rFonts w:ascii="Cambria" w:hAnsi="Cambria"/>
                <w:color w:val="000000"/>
                <w:sz w:val="20"/>
              </w:rPr>
              <w:t>Introduction to political science</w:t>
            </w:r>
          </w:p>
        </w:tc>
        <w:tc>
          <w:tcPr>
            <w:tcW w:w="1701" w:type="dxa"/>
            <w:gridSpan w:val="2"/>
            <w:vAlign w:val="center"/>
          </w:tcPr>
          <w:p w14:paraId="5E9D991C"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5F07B3AB" w14:textId="77777777" w:rsidR="00AF52E0" w:rsidRDefault="009C66FC">
            <w:pPr>
              <w:suppressAutoHyphens/>
              <w:spacing w:after="0" w:line="240" w:lineRule="auto"/>
              <w:rPr>
                <w:rFonts w:ascii="Cambria" w:eastAsia="Times New Roman" w:hAnsi="Cambria" w:cs="Times New Roman"/>
                <w:b/>
                <w:sz w:val="20"/>
                <w:lang w:eastAsia="zh-CN"/>
              </w:rPr>
            </w:pPr>
            <w:r>
              <w:rPr>
                <w:rFonts w:ascii="Cambria" w:hAnsi="Cambria"/>
                <w:color w:val="000000"/>
                <w:sz w:val="20"/>
              </w:rPr>
              <w:t>ULR1101</w:t>
            </w:r>
          </w:p>
        </w:tc>
      </w:tr>
      <w:tr w:rsidR="008F5E28" w:rsidRPr="00972DAD" w14:paraId="102B4C7D" w14:textId="77777777" w:rsidTr="00395D15">
        <w:trPr>
          <w:trHeight w:val="284"/>
        </w:trPr>
        <w:tc>
          <w:tcPr>
            <w:tcW w:w="3427" w:type="dxa"/>
            <w:gridSpan w:val="2"/>
            <w:vAlign w:val="center"/>
          </w:tcPr>
          <w:p w14:paraId="076B2E02"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35D0BB26" w14:textId="77777777" w:rsidR="00AF52E0" w:rsidRDefault="009C66FC">
            <w:pPr>
              <w:suppressAutoHyphens/>
              <w:spacing w:after="0" w:line="240" w:lineRule="auto"/>
              <w:rPr>
                <w:rFonts w:ascii="Cambria" w:eastAsia="Times New Roman" w:hAnsi="Cambria" w:cs="Times New Roman"/>
                <w:sz w:val="20"/>
                <w:lang w:eastAsia="zh-CN"/>
              </w:rPr>
            </w:pPr>
            <w:r>
              <w:rPr>
                <w:rFonts w:ascii="Cambria" w:hAnsi="Cambria"/>
                <w:color w:val="000000"/>
                <w:sz w:val="20"/>
              </w:rPr>
              <w:t xml:space="preserve">Prof. univ. dr. Cosmin Gabriel Marian (marian@fspac.ro) </w:t>
            </w:r>
          </w:p>
          <w:p w14:paraId="23A87207" w14:textId="77777777" w:rsidR="00AF52E0" w:rsidRDefault="009C66FC">
            <w:pPr>
              <w:suppressAutoHyphens/>
              <w:spacing w:after="0" w:line="240" w:lineRule="auto"/>
              <w:rPr>
                <w:rFonts w:ascii="Cambria" w:eastAsia="Times New Roman" w:hAnsi="Cambria" w:cs="Times New Roman"/>
                <w:sz w:val="20"/>
                <w:lang w:eastAsia="zh-CN"/>
              </w:rPr>
            </w:pPr>
            <w:r>
              <w:rPr>
                <w:rFonts w:ascii="Cambria" w:hAnsi="Cambria"/>
                <w:color w:val="000000"/>
                <w:sz w:val="20"/>
              </w:rPr>
              <w:t>Ore de consultatii/Office hours: luni 9-11 (cu programare)</w:t>
            </w:r>
          </w:p>
        </w:tc>
      </w:tr>
      <w:tr w:rsidR="008F5E28" w:rsidRPr="00972DAD" w14:paraId="559C9D84" w14:textId="77777777" w:rsidTr="00395D15">
        <w:trPr>
          <w:trHeight w:val="284"/>
        </w:trPr>
        <w:tc>
          <w:tcPr>
            <w:tcW w:w="3427" w:type="dxa"/>
            <w:gridSpan w:val="2"/>
            <w:tcBorders>
              <w:bottom w:val="single" w:sz="4" w:space="0" w:color="auto"/>
            </w:tcBorders>
            <w:vAlign w:val="center"/>
          </w:tcPr>
          <w:p w14:paraId="682217FF"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EFF8180" w14:textId="77777777" w:rsidR="00AF52E0" w:rsidRDefault="009C66FC">
            <w:pPr>
              <w:suppressAutoHyphens/>
              <w:spacing w:after="0" w:line="240" w:lineRule="auto"/>
              <w:rPr>
                <w:rFonts w:ascii="Cambria" w:eastAsia="Times New Roman" w:hAnsi="Cambria" w:cs="Times New Roman"/>
                <w:sz w:val="20"/>
                <w:lang w:eastAsia="zh-CN"/>
              </w:rPr>
            </w:pPr>
            <w:r>
              <w:rPr>
                <w:rFonts w:ascii="Cambria" w:hAnsi="Cambria"/>
                <w:color w:val="000000"/>
                <w:sz w:val="20"/>
              </w:rPr>
              <w:t>Asist. dr. Ovidiu Oltean (ovidiuoltean@fspac.ro)</w:t>
            </w:r>
          </w:p>
          <w:p w14:paraId="2B1812F9" w14:textId="77777777" w:rsidR="00AF52E0" w:rsidRDefault="009C66FC">
            <w:pPr>
              <w:suppressAutoHyphens/>
              <w:spacing w:after="0" w:line="240" w:lineRule="auto"/>
              <w:rPr>
                <w:rFonts w:ascii="Cambria" w:eastAsia="Times New Roman" w:hAnsi="Cambria" w:cs="Times New Roman"/>
                <w:sz w:val="20"/>
                <w:lang w:eastAsia="zh-CN"/>
              </w:rPr>
            </w:pPr>
            <w:r>
              <w:rPr>
                <w:rFonts w:ascii="Cambria" w:hAnsi="Cambria"/>
                <w:color w:val="000000"/>
                <w:sz w:val="20"/>
              </w:rPr>
              <w:t>Ore de consultatii/Office hours: luni 9-11 (cu programare)</w:t>
            </w:r>
          </w:p>
        </w:tc>
      </w:tr>
      <w:tr w:rsidR="00395D15" w:rsidRPr="00CB7D36" w14:paraId="7172016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7453C098"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4C1079C9" w14:textId="77777777" w:rsidR="00AF52E0" w:rsidRDefault="009C66FC">
            <w:pPr>
              <w:suppressAutoHyphens/>
              <w:spacing w:after="0" w:line="240" w:lineRule="auto"/>
              <w:rPr>
                <w:rFonts w:ascii="Cambria" w:eastAsia="Times New Roman" w:hAnsi="Cambria" w:cs="Times New Roman"/>
                <w:sz w:val="20"/>
                <w:lang w:eastAsia="zh-CN"/>
              </w:rPr>
            </w:pPr>
            <w:r>
              <w:rPr>
                <w:rFonts w:ascii="Cambria" w:hAnsi="Cambria"/>
                <w:color w:val="000000"/>
                <w:sz w:val="20"/>
              </w:rPr>
              <w:t>1</w:t>
            </w:r>
          </w:p>
        </w:tc>
        <w:tc>
          <w:tcPr>
            <w:tcW w:w="1418" w:type="dxa"/>
            <w:tcBorders>
              <w:top w:val="single" w:sz="4" w:space="0" w:color="auto"/>
              <w:left w:val="single" w:sz="4" w:space="0" w:color="auto"/>
              <w:bottom w:val="single" w:sz="4" w:space="0" w:color="auto"/>
              <w:right w:val="single" w:sz="4" w:space="0" w:color="auto"/>
            </w:tcBorders>
            <w:vAlign w:val="center"/>
          </w:tcPr>
          <w:p w14:paraId="2F1CE385"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02513472" w14:textId="77777777" w:rsidR="00AF52E0" w:rsidRDefault="009C66FC">
            <w:pPr>
              <w:suppressAutoHyphens/>
              <w:spacing w:after="0" w:line="240" w:lineRule="auto"/>
              <w:rPr>
                <w:rFonts w:ascii="Cambria" w:eastAsia="Times New Roman" w:hAnsi="Cambria" w:cs="Times New Roman"/>
                <w:sz w:val="20"/>
                <w:lang w:eastAsia="zh-CN"/>
              </w:rPr>
            </w:pPr>
            <w:r>
              <w:rPr>
                <w:rFonts w:ascii="Cambria" w:hAnsi="Cambria"/>
                <w:color w:val="000000"/>
                <w:sz w:val="20"/>
              </w:rPr>
              <w:t>1</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0055A5B3" w14:textId="77777777"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0C284EA" w14:textId="77777777" w:rsidR="00AF52E0" w:rsidRDefault="009C66FC">
            <w:pPr>
              <w:suppressAutoHyphens/>
              <w:spacing w:after="0" w:line="240" w:lineRule="auto"/>
              <w:rPr>
                <w:rFonts w:ascii="Cambria" w:eastAsia="Times New Roman" w:hAnsi="Cambria" w:cs="Times New Roman"/>
                <w:sz w:val="18"/>
                <w:lang w:eastAsia="zh-CN"/>
              </w:rPr>
            </w:pPr>
            <w:r>
              <w:rPr>
                <w:rFonts w:ascii="Cambria" w:hAnsi="Cambria"/>
                <w:color w:val="000000"/>
                <w:sz w:val="20"/>
              </w:rPr>
              <w:t>Examen oral</w:t>
            </w:r>
          </w:p>
        </w:tc>
      </w:tr>
      <w:tr w:rsidR="00D55253" w:rsidRPr="00CB7D36" w14:paraId="1DFAF758"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3DABEA56"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749C814" w14:textId="77777777" w:rsidR="00AF52E0" w:rsidRDefault="009C66FC">
            <w:pPr>
              <w:suppressAutoHyphens/>
              <w:spacing w:after="0" w:line="240" w:lineRule="auto"/>
              <w:rPr>
                <w:rFonts w:ascii="Cambria" w:eastAsia="Times New Roman" w:hAnsi="Cambria" w:cs="Times New Roman"/>
                <w:color w:val="0070C0"/>
                <w:sz w:val="20"/>
                <w:szCs w:val="28"/>
                <w:lang w:eastAsia="zh-CN"/>
              </w:rPr>
            </w:pPr>
            <w:r>
              <w:rPr>
                <w:rFonts w:ascii="Cambria" w:hAnsi="Cambria"/>
                <w:color w:val="000000"/>
                <w:sz w:val="20"/>
              </w:rPr>
              <w:t>Obligatorie</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348D4AC8"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2B7AB83E" w14:textId="77777777" w:rsidR="00AF52E0" w:rsidRDefault="009C66FC">
            <w:pPr>
              <w:suppressAutoHyphens/>
              <w:spacing w:after="0" w:line="240" w:lineRule="auto"/>
              <w:rPr>
                <w:rFonts w:ascii="Cambria" w:eastAsia="Times New Roman" w:hAnsi="Cambria" w:cs="Times New Roman"/>
                <w:color w:val="0070C0"/>
                <w:sz w:val="20"/>
                <w:szCs w:val="28"/>
                <w:lang w:eastAsia="zh-CN"/>
              </w:rPr>
            </w:pPr>
            <w:r>
              <w:rPr>
                <w:rFonts w:ascii="Cambria" w:hAnsi="Cambria"/>
                <w:color w:val="000000"/>
                <w:sz w:val="20"/>
              </w:rPr>
              <w:t>Disciplină fundamentală (DF)</w:t>
            </w:r>
          </w:p>
        </w:tc>
      </w:tr>
    </w:tbl>
    <w:p w14:paraId="3FEFB61F" w14:textId="77777777" w:rsidR="00586682" w:rsidRDefault="00586682" w:rsidP="00E463DB">
      <w:pPr>
        <w:suppressAutoHyphens/>
        <w:spacing w:after="0"/>
        <w:ind w:right="-765" w:firstLine="720"/>
        <w:rPr>
          <w:rFonts w:ascii="Cambria" w:hAnsi="Cambria"/>
          <w:sz w:val="20"/>
          <w:szCs w:val="20"/>
        </w:rPr>
      </w:pPr>
    </w:p>
    <w:p w14:paraId="6A2AA437"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40573142" w14:textId="77777777" w:rsidTr="00820A4F">
        <w:trPr>
          <w:trHeight w:val="284"/>
        </w:trPr>
        <w:tc>
          <w:tcPr>
            <w:tcW w:w="3539" w:type="dxa"/>
            <w:tcBorders>
              <w:bottom w:val="single" w:sz="4" w:space="0" w:color="auto"/>
            </w:tcBorders>
            <w:vAlign w:val="center"/>
          </w:tcPr>
          <w:p w14:paraId="00EAD3D6"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4BCD63E7" w14:textId="77777777" w:rsidR="00AF52E0" w:rsidRDefault="009C66FC">
            <w:pPr>
              <w:suppressAutoHyphens/>
              <w:spacing w:after="0" w:line="240" w:lineRule="auto"/>
              <w:jc w:val="center"/>
              <w:rPr>
                <w:rFonts w:ascii="Cambria" w:eastAsia="Times New Roman" w:hAnsi="Cambria" w:cs="Times New Roman"/>
                <w:sz w:val="20"/>
                <w:lang w:eastAsia="zh-CN"/>
              </w:rPr>
            </w:pPr>
            <w:r>
              <w:rPr>
                <w:rFonts w:ascii="Cambria" w:hAnsi="Cambria"/>
                <w:color w:val="000000"/>
                <w:sz w:val="20"/>
              </w:rPr>
              <w:t>3</w:t>
            </w:r>
          </w:p>
        </w:tc>
        <w:tc>
          <w:tcPr>
            <w:tcW w:w="1842" w:type="dxa"/>
            <w:tcBorders>
              <w:bottom w:val="single" w:sz="4" w:space="0" w:color="auto"/>
            </w:tcBorders>
            <w:vAlign w:val="center"/>
          </w:tcPr>
          <w:p w14:paraId="217E6060"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0843FE72" w14:textId="77777777" w:rsidR="00AF52E0" w:rsidRDefault="009C66FC">
            <w:pPr>
              <w:suppressAutoHyphens/>
              <w:spacing w:after="0" w:line="240" w:lineRule="auto"/>
              <w:jc w:val="center"/>
              <w:rPr>
                <w:rFonts w:ascii="Cambria" w:eastAsia="Times New Roman" w:hAnsi="Cambria" w:cs="Times New Roman"/>
                <w:sz w:val="20"/>
                <w:lang w:eastAsia="zh-CN"/>
              </w:rPr>
            </w:pPr>
            <w:r>
              <w:rPr>
                <w:rFonts w:ascii="Cambria" w:hAnsi="Cambria"/>
                <w:color w:val="000000"/>
                <w:sz w:val="20"/>
              </w:rPr>
              <w:t>2</w:t>
            </w:r>
          </w:p>
        </w:tc>
        <w:tc>
          <w:tcPr>
            <w:tcW w:w="2977" w:type="dxa"/>
            <w:tcBorders>
              <w:bottom w:val="single" w:sz="4" w:space="0" w:color="auto"/>
            </w:tcBorders>
            <w:vAlign w:val="center"/>
          </w:tcPr>
          <w:p w14:paraId="33851E67"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4EC17BC" w14:textId="77777777" w:rsidR="00AF52E0" w:rsidRDefault="009C66FC">
            <w:pPr>
              <w:suppressAutoHyphens/>
              <w:spacing w:after="0" w:line="240" w:lineRule="auto"/>
              <w:jc w:val="center"/>
              <w:rPr>
                <w:rFonts w:ascii="Cambria" w:eastAsia="Times New Roman" w:hAnsi="Cambria" w:cs="Times New Roman"/>
                <w:sz w:val="20"/>
                <w:lang w:eastAsia="zh-CN"/>
              </w:rPr>
            </w:pPr>
            <w:r>
              <w:rPr>
                <w:rFonts w:ascii="Cambria" w:hAnsi="Cambria"/>
                <w:color w:val="000000"/>
                <w:sz w:val="20"/>
              </w:rPr>
              <w:t>1</w:t>
            </w:r>
          </w:p>
        </w:tc>
      </w:tr>
      <w:tr w:rsidR="004E578B" w:rsidRPr="00972DAD" w14:paraId="75B5FF26" w14:textId="77777777" w:rsidTr="00820A4F">
        <w:trPr>
          <w:trHeight w:val="284"/>
        </w:trPr>
        <w:tc>
          <w:tcPr>
            <w:tcW w:w="3539" w:type="dxa"/>
            <w:vAlign w:val="center"/>
          </w:tcPr>
          <w:p w14:paraId="6C098006"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43815838" w14:textId="77777777" w:rsidR="00AF52E0" w:rsidRDefault="009C66FC">
            <w:pPr>
              <w:suppressAutoHyphens/>
              <w:spacing w:after="0" w:line="240" w:lineRule="auto"/>
              <w:jc w:val="center"/>
              <w:rPr>
                <w:rFonts w:ascii="Cambria" w:eastAsia="Times New Roman" w:hAnsi="Cambria" w:cs="Times New Roman"/>
                <w:sz w:val="20"/>
                <w:lang w:eastAsia="zh-CN"/>
              </w:rPr>
            </w:pPr>
            <w:r>
              <w:rPr>
                <w:rFonts w:ascii="Cambria" w:hAnsi="Cambria"/>
                <w:color w:val="000000"/>
                <w:sz w:val="20"/>
              </w:rPr>
              <w:t>42</w:t>
            </w:r>
          </w:p>
        </w:tc>
        <w:tc>
          <w:tcPr>
            <w:tcW w:w="1842" w:type="dxa"/>
            <w:vAlign w:val="center"/>
          </w:tcPr>
          <w:p w14:paraId="542247DD"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422BDC3A" w14:textId="77777777" w:rsidR="00AF52E0" w:rsidRDefault="009C66FC">
            <w:pPr>
              <w:suppressAutoHyphens/>
              <w:spacing w:after="0" w:line="240" w:lineRule="auto"/>
              <w:rPr>
                <w:rFonts w:ascii="Cambria" w:eastAsia="Times New Roman" w:hAnsi="Cambria" w:cs="Times New Roman"/>
                <w:sz w:val="20"/>
                <w:lang w:eastAsia="zh-CN"/>
              </w:rPr>
            </w:pPr>
            <w:r>
              <w:rPr>
                <w:rFonts w:ascii="Cambria" w:hAnsi="Cambria"/>
                <w:color w:val="000000"/>
                <w:sz w:val="20"/>
              </w:rPr>
              <w:t>28</w:t>
            </w:r>
          </w:p>
        </w:tc>
        <w:tc>
          <w:tcPr>
            <w:tcW w:w="2977" w:type="dxa"/>
            <w:vAlign w:val="center"/>
          </w:tcPr>
          <w:p w14:paraId="27AC68F9"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1C43F260" w14:textId="77777777" w:rsidR="00AF52E0" w:rsidRDefault="009C66FC">
            <w:pPr>
              <w:suppressAutoHyphens/>
              <w:spacing w:after="0" w:line="240" w:lineRule="auto"/>
              <w:jc w:val="center"/>
              <w:outlineLvl w:val="1"/>
              <w:rPr>
                <w:rFonts w:ascii="Cambria" w:eastAsia="Times New Roman" w:hAnsi="Cambria" w:cs="Times New Roman"/>
                <w:sz w:val="20"/>
                <w:lang w:eastAsia="zh-CN"/>
              </w:rPr>
            </w:pPr>
            <w:r>
              <w:rPr>
                <w:rFonts w:ascii="Cambria" w:hAnsi="Cambria"/>
                <w:color w:val="000000"/>
                <w:sz w:val="20"/>
              </w:rPr>
              <w:t>14</w:t>
            </w:r>
          </w:p>
        </w:tc>
      </w:tr>
      <w:tr w:rsidR="00117B5A" w:rsidRPr="00972DAD" w14:paraId="207049DB" w14:textId="77777777" w:rsidTr="00820A4F">
        <w:trPr>
          <w:trHeight w:val="284"/>
        </w:trPr>
        <w:tc>
          <w:tcPr>
            <w:tcW w:w="9918" w:type="dxa"/>
            <w:gridSpan w:val="6"/>
            <w:vAlign w:val="center"/>
          </w:tcPr>
          <w:p w14:paraId="620A506F"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40BCA77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4D99DD4D" w14:textId="77777777" w:rsidTr="00820A4F">
        <w:trPr>
          <w:trHeight w:val="284"/>
        </w:trPr>
        <w:tc>
          <w:tcPr>
            <w:tcW w:w="9918" w:type="dxa"/>
            <w:gridSpan w:val="6"/>
            <w:vAlign w:val="center"/>
          </w:tcPr>
          <w:p w14:paraId="0ECE2C0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167CD23B" w14:textId="77777777" w:rsidR="00AF52E0" w:rsidRDefault="009C66FC">
            <w:pPr>
              <w:suppressAutoHyphens/>
              <w:spacing w:after="0" w:line="240" w:lineRule="auto"/>
              <w:jc w:val="center"/>
              <w:outlineLvl w:val="1"/>
              <w:rPr>
                <w:rFonts w:ascii="Cambria" w:eastAsia="Times New Roman" w:hAnsi="Cambria" w:cs="Times New Roman"/>
                <w:sz w:val="20"/>
                <w:lang w:eastAsia="zh-CN"/>
              </w:rPr>
            </w:pPr>
            <w:r>
              <w:rPr>
                <w:rFonts w:ascii="Cambria" w:hAnsi="Cambria"/>
                <w:color w:val="000000"/>
                <w:sz w:val="20"/>
              </w:rPr>
              <w:t>49</w:t>
            </w:r>
          </w:p>
        </w:tc>
      </w:tr>
      <w:tr w:rsidR="00117B5A" w:rsidRPr="00972DAD" w14:paraId="61F282DC" w14:textId="77777777" w:rsidTr="00820A4F">
        <w:trPr>
          <w:trHeight w:val="284"/>
        </w:trPr>
        <w:tc>
          <w:tcPr>
            <w:tcW w:w="9918" w:type="dxa"/>
            <w:gridSpan w:val="6"/>
            <w:vAlign w:val="center"/>
          </w:tcPr>
          <w:p w14:paraId="22CBB1D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7B721091" w14:textId="77777777" w:rsidR="00AF52E0" w:rsidRDefault="009C66FC">
            <w:pPr>
              <w:suppressAutoHyphens/>
              <w:spacing w:after="0" w:line="240" w:lineRule="auto"/>
              <w:jc w:val="center"/>
              <w:outlineLvl w:val="1"/>
              <w:rPr>
                <w:rFonts w:ascii="Cambria" w:eastAsia="Times New Roman" w:hAnsi="Cambria" w:cs="Times New Roman"/>
                <w:sz w:val="20"/>
                <w:lang w:eastAsia="zh-CN"/>
              </w:rPr>
            </w:pPr>
            <w:r>
              <w:rPr>
                <w:rFonts w:ascii="Cambria" w:hAnsi="Cambria"/>
                <w:color w:val="000000"/>
                <w:sz w:val="20"/>
              </w:rPr>
              <w:t>28</w:t>
            </w:r>
          </w:p>
        </w:tc>
      </w:tr>
      <w:tr w:rsidR="00117B5A" w:rsidRPr="00972DAD" w14:paraId="5EF7344C" w14:textId="77777777" w:rsidTr="00820A4F">
        <w:trPr>
          <w:trHeight w:val="284"/>
        </w:trPr>
        <w:tc>
          <w:tcPr>
            <w:tcW w:w="9918" w:type="dxa"/>
            <w:gridSpan w:val="6"/>
            <w:vAlign w:val="center"/>
          </w:tcPr>
          <w:p w14:paraId="2F931940"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r w:rsidRPr="00972DAD">
              <w:rPr>
                <w:rFonts w:ascii="Cambria" w:eastAsia="Times New Roman" w:hAnsi="Cambria" w:cs="Times New Roman"/>
                <w:color w:val="FF0000"/>
                <w:sz w:val="20"/>
                <w:lang w:eastAsia="zh-CN"/>
              </w:rPr>
              <w:t>(mai mare sau egal cu nr. total ore prevăzut în calendarul disciplinei pentru temele de control)</w:t>
            </w:r>
          </w:p>
        </w:tc>
        <w:tc>
          <w:tcPr>
            <w:tcW w:w="567" w:type="dxa"/>
            <w:vAlign w:val="center"/>
          </w:tcPr>
          <w:p w14:paraId="393C723C" w14:textId="77777777" w:rsidR="00AF52E0" w:rsidRDefault="009C66FC">
            <w:pPr>
              <w:suppressAutoHyphens/>
              <w:spacing w:after="0" w:line="240" w:lineRule="auto"/>
              <w:jc w:val="center"/>
              <w:outlineLvl w:val="1"/>
              <w:rPr>
                <w:rFonts w:ascii="Cambria" w:eastAsia="Times New Roman" w:hAnsi="Cambria" w:cs="Times New Roman"/>
                <w:sz w:val="20"/>
                <w:lang w:eastAsia="zh-CN"/>
              </w:rPr>
            </w:pPr>
            <w:r>
              <w:rPr>
                <w:rFonts w:ascii="Cambria" w:hAnsi="Cambria"/>
                <w:color w:val="000000"/>
                <w:sz w:val="20"/>
              </w:rPr>
              <w:t>14</w:t>
            </w:r>
          </w:p>
        </w:tc>
      </w:tr>
      <w:tr w:rsidR="00117B5A" w:rsidRPr="00972DAD" w14:paraId="4E9217B1" w14:textId="77777777" w:rsidTr="00820A4F">
        <w:trPr>
          <w:trHeight w:val="284"/>
        </w:trPr>
        <w:tc>
          <w:tcPr>
            <w:tcW w:w="9918" w:type="dxa"/>
            <w:gridSpan w:val="6"/>
            <w:vAlign w:val="center"/>
          </w:tcPr>
          <w:p w14:paraId="4C9E32E8"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6C13CC50" w14:textId="77777777" w:rsidR="00AF52E0" w:rsidRDefault="009C66FC">
            <w:pPr>
              <w:suppressAutoHyphens/>
              <w:spacing w:after="0" w:line="240" w:lineRule="auto"/>
              <w:jc w:val="center"/>
              <w:outlineLvl w:val="1"/>
              <w:rPr>
                <w:rFonts w:ascii="Cambria" w:eastAsia="Times New Roman" w:hAnsi="Cambria" w:cs="Times New Roman"/>
                <w:sz w:val="20"/>
                <w:lang w:eastAsia="zh-CN"/>
              </w:rPr>
            </w:pPr>
            <w:r>
              <w:rPr>
                <w:rFonts w:ascii="Cambria" w:hAnsi="Cambria"/>
                <w:color w:val="000000"/>
                <w:sz w:val="20"/>
              </w:rPr>
              <w:t>14</w:t>
            </w:r>
          </w:p>
        </w:tc>
      </w:tr>
      <w:tr w:rsidR="00117B5A" w:rsidRPr="00972DAD" w14:paraId="1D1B1974" w14:textId="77777777" w:rsidTr="00820A4F">
        <w:trPr>
          <w:trHeight w:val="284"/>
        </w:trPr>
        <w:tc>
          <w:tcPr>
            <w:tcW w:w="9918" w:type="dxa"/>
            <w:gridSpan w:val="6"/>
            <w:vAlign w:val="center"/>
          </w:tcPr>
          <w:p w14:paraId="55A3BA3D"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052CA74E" w14:textId="77777777" w:rsidR="00AF52E0" w:rsidRDefault="009C66FC">
            <w:pPr>
              <w:suppressAutoHyphens/>
              <w:spacing w:after="0" w:line="240" w:lineRule="auto"/>
              <w:jc w:val="center"/>
              <w:outlineLvl w:val="1"/>
              <w:rPr>
                <w:rFonts w:ascii="Cambria" w:eastAsia="Times New Roman" w:hAnsi="Cambria" w:cs="Times New Roman"/>
                <w:sz w:val="20"/>
                <w:lang w:eastAsia="zh-CN"/>
              </w:rPr>
            </w:pPr>
            <w:r>
              <w:rPr>
                <w:rFonts w:ascii="Cambria" w:hAnsi="Cambria"/>
                <w:color w:val="000000"/>
                <w:sz w:val="20"/>
              </w:rPr>
              <w:t>9</w:t>
            </w:r>
          </w:p>
        </w:tc>
      </w:tr>
      <w:tr w:rsidR="00117B5A" w:rsidRPr="00972DAD" w14:paraId="550B8274" w14:textId="77777777" w:rsidTr="00820A4F">
        <w:trPr>
          <w:trHeight w:val="284"/>
        </w:trPr>
        <w:tc>
          <w:tcPr>
            <w:tcW w:w="9918" w:type="dxa"/>
            <w:gridSpan w:val="6"/>
            <w:vAlign w:val="center"/>
          </w:tcPr>
          <w:p w14:paraId="33AC40DF"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r w:rsidRPr="00972DAD">
              <w:rPr>
                <w:rFonts w:ascii="Cambria" w:eastAsia="Times New Roman" w:hAnsi="Cambria" w:cs="Times New Roman"/>
                <w:color w:val="FF0000"/>
                <w:sz w:val="20"/>
                <w:lang w:eastAsia="zh-CN"/>
              </w:rPr>
              <w:t>[de ex.: comunicare bidirecțională cu titularul de disciplină / tutorele]</w:t>
            </w:r>
          </w:p>
        </w:tc>
        <w:tc>
          <w:tcPr>
            <w:tcW w:w="567" w:type="dxa"/>
            <w:vAlign w:val="center"/>
          </w:tcPr>
          <w:p w14:paraId="72417AA8" w14:textId="77777777" w:rsidR="00AF52E0" w:rsidRDefault="00AF52E0">
            <w:pPr>
              <w:suppressAutoHyphens/>
              <w:spacing w:after="0" w:line="240" w:lineRule="auto"/>
              <w:jc w:val="center"/>
              <w:outlineLvl w:val="1"/>
              <w:rPr>
                <w:rFonts w:ascii="Cambria" w:eastAsia="Times New Roman" w:hAnsi="Cambria" w:cs="Times New Roman"/>
                <w:sz w:val="20"/>
                <w:lang w:eastAsia="zh-CN"/>
              </w:rPr>
            </w:pPr>
          </w:p>
        </w:tc>
      </w:tr>
      <w:tr w:rsidR="00117B5A" w:rsidRPr="00972DAD" w14:paraId="139FE446" w14:textId="77777777" w:rsidTr="00820A4F">
        <w:trPr>
          <w:trHeight w:val="284"/>
        </w:trPr>
        <w:tc>
          <w:tcPr>
            <w:tcW w:w="6516" w:type="dxa"/>
            <w:gridSpan w:val="4"/>
            <w:vAlign w:val="center"/>
          </w:tcPr>
          <w:p w14:paraId="35988D0F"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38684806" w14:textId="77777777" w:rsidR="00AF52E0" w:rsidRDefault="009C66FC">
            <w:pPr>
              <w:suppressAutoHyphens/>
              <w:spacing w:after="0" w:line="240" w:lineRule="auto"/>
              <w:jc w:val="center"/>
              <w:outlineLvl w:val="1"/>
              <w:rPr>
                <w:rFonts w:ascii="Cambria" w:eastAsia="Times New Roman" w:hAnsi="Cambria" w:cs="Times New Roman"/>
                <w:b/>
                <w:sz w:val="20"/>
                <w:lang w:eastAsia="zh-CN"/>
              </w:rPr>
            </w:pPr>
            <w:r>
              <w:rPr>
                <w:rFonts w:ascii="Cambria" w:hAnsi="Cambria"/>
                <w:color w:val="000000"/>
                <w:sz w:val="20"/>
              </w:rPr>
              <w:t>91</w:t>
            </w:r>
          </w:p>
        </w:tc>
      </w:tr>
      <w:tr w:rsidR="004D2236" w:rsidRPr="00972DAD" w14:paraId="78C801A2" w14:textId="77777777" w:rsidTr="00820A4F">
        <w:trPr>
          <w:trHeight w:val="284"/>
        </w:trPr>
        <w:tc>
          <w:tcPr>
            <w:tcW w:w="6516" w:type="dxa"/>
            <w:gridSpan w:val="4"/>
            <w:vAlign w:val="center"/>
          </w:tcPr>
          <w:p w14:paraId="78051FF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77A7BB43" w14:textId="77777777" w:rsidR="00AF52E0" w:rsidRDefault="009C66FC">
            <w:pPr>
              <w:suppressAutoHyphens/>
              <w:spacing w:after="0" w:line="240" w:lineRule="auto"/>
              <w:jc w:val="center"/>
              <w:outlineLvl w:val="1"/>
              <w:rPr>
                <w:rFonts w:ascii="Cambria" w:eastAsia="Times New Roman" w:hAnsi="Cambria" w:cs="Times New Roman"/>
                <w:b/>
                <w:sz w:val="20"/>
                <w:lang w:eastAsia="zh-CN"/>
              </w:rPr>
            </w:pPr>
            <w:r>
              <w:rPr>
                <w:rFonts w:ascii="Cambria" w:hAnsi="Cambria"/>
                <w:color w:val="000000"/>
                <w:sz w:val="20"/>
              </w:rPr>
              <w:t>125</w:t>
            </w:r>
          </w:p>
        </w:tc>
      </w:tr>
      <w:tr w:rsidR="004D2236" w:rsidRPr="00972DAD" w14:paraId="7115D2F9" w14:textId="77777777" w:rsidTr="00820A4F">
        <w:trPr>
          <w:trHeight w:val="284"/>
        </w:trPr>
        <w:tc>
          <w:tcPr>
            <w:tcW w:w="6516" w:type="dxa"/>
            <w:gridSpan w:val="4"/>
            <w:vAlign w:val="center"/>
          </w:tcPr>
          <w:p w14:paraId="2BF38D47"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397FA626" w14:textId="77777777" w:rsidR="00AF52E0" w:rsidRDefault="009C66FC">
            <w:pPr>
              <w:suppressAutoHyphens/>
              <w:spacing w:after="0" w:line="240" w:lineRule="auto"/>
              <w:jc w:val="center"/>
              <w:outlineLvl w:val="1"/>
              <w:rPr>
                <w:rFonts w:ascii="Cambria" w:eastAsia="Times New Roman" w:hAnsi="Cambria" w:cs="Times New Roman"/>
                <w:b/>
                <w:sz w:val="20"/>
                <w:lang w:eastAsia="zh-CN"/>
              </w:rPr>
            </w:pPr>
            <w:r>
              <w:rPr>
                <w:rFonts w:ascii="Cambria" w:hAnsi="Cambria"/>
                <w:color w:val="000000"/>
                <w:sz w:val="20"/>
              </w:rPr>
              <w:t>6</w:t>
            </w:r>
          </w:p>
        </w:tc>
      </w:tr>
    </w:tbl>
    <w:p w14:paraId="6D4B8C1F"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64B703C"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3397162E" w14:textId="77777777" w:rsidTr="00820A4F">
        <w:trPr>
          <w:trHeight w:val="284"/>
        </w:trPr>
        <w:tc>
          <w:tcPr>
            <w:tcW w:w="1844" w:type="dxa"/>
            <w:vAlign w:val="center"/>
          </w:tcPr>
          <w:p w14:paraId="171D61B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5D3ACB53" w14:textId="77777777" w:rsidR="00AF52E0" w:rsidRDefault="009C66FC">
            <w:pPr>
              <w:suppressAutoHyphens/>
              <w:spacing w:after="0" w:line="240" w:lineRule="auto"/>
              <w:ind w:left="72"/>
              <w:rPr>
                <w:rFonts w:ascii="Cambria" w:eastAsia="Times New Roman" w:hAnsi="Cambria" w:cs="Times New Roman"/>
                <w:color w:val="FF0000"/>
                <w:sz w:val="20"/>
                <w:lang w:eastAsia="zh-CN"/>
              </w:rPr>
            </w:pPr>
            <w:r>
              <w:rPr>
                <w:rFonts w:ascii="Cambria" w:hAnsi="Cambria"/>
                <w:color w:val="000000"/>
                <w:sz w:val="20"/>
              </w:rPr>
              <w:t>Nu este cazul</w:t>
            </w:r>
          </w:p>
        </w:tc>
      </w:tr>
      <w:tr w:rsidR="00221B6D" w:rsidRPr="00972DAD" w14:paraId="6CF7FC3F" w14:textId="77777777" w:rsidTr="00820A4F">
        <w:trPr>
          <w:trHeight w:val="284"/>
        </w:trPr>
        <w:tc>
          <w:tcPr>
            <w:tcW w:w="1844" w:type="dxa"/>
            <w:vAlign w:val="center"/>
          </w:tcPr>
          <w:p w14:paraId="463AB32F"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54F8EF0F" w14:textId="77777777" w:rsidR="00AF52E0" w:rsidRDefault="009C66FC">
            <w:pPr>
              <w:suppressAutoHyphens/>
              <w:spacing w:after="0" w:line="240" w:lineRule="auto"/>
              <w:ind w:left="72"/>
              <w:rPr>
                <w:rFonts w:ascii="Cambria" w:eastAsia="Times New Roman" w:hAnsi="Cambria" w:cs="Times New Roman"/>
                <w:sz w:val="20"/>
                <w:lang w:eastAsia="zh-CN"/>
              </w:rPr>
            </w:pPr>
            <w:r>
              <w:rPr>
                <w:rFonts w:ascii="Cambria" w:hAnsi="Cambria"/>
                <w:color w:val="000000"/>
                <w:sz w:val="20"/>
              </w:rPr>
              <w:t>Nu este cazul</w:t>
            </w:r>
          </w:p>
        </w:tc>
      </w:tr>
    </w:tbl>
    <w:p w14:paraId="0094E903"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BBBCFC2"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038AC84F" w14:textId="77777777" w:rsidTr="00820A4F">
        <w:trPr>
          <w:trHeight w:val="284"/>
        </w:trPr>
        <w:tc>
          <w:tcPr>
            <w:tcW w:w="4395" w:type="dxa"/>
            <w:vAlign w:val="center"/>
          </w:tcPr>
          <w:p w14:paraId="1F1E441C"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6727A423" w14:textId="77777777" w:rsidR="00AF52E0" w:rsidRDefault="009C66FC">
            <w:pPr>
              <w:suppressAutoHyphens/>
              <w:spacing w:after="0" w:line="240" w:lineRule="auto"/>
              <w:rPr>
                <w:rFonts w:ascii="Cambria" w:eastAsia="Times New Roman" w:hAnsi="Cambria" w:cs="Times New Roman"/>
                <w:sz w:val="20"/>
                <w:lang w:val="it-IT" w:eastAsia="zh-CN"/>
              </w:rPr>
            </w:pPr>
            <w:r>
              <w:rPr>
                <w:rFonts w:ascii="Cambria" w:hAnsi="Cambria"/>
                <w:color w:val="000000"/>
                <w:sz w:val="20"/>
              </w:rPr>
              <w:t xml:space="preserve">Conform regulamentelor UBB, FSPAC și legislației din domeniul învățământului UBB, prezența la curs nu este obligatorie drept condiție de promovare a cursului. </w:t>
            </w:r>
          </w:p>
          <w:p w14:paraId="76D0B4DE" w14:textId="77777777" w:rsidR="00AF52E0" w:rsidRDefault="009C66FC">
            <w:pPr>
              <w:suppressAutoHyphens/>
              <w:spacing w:after="0" w:line="240" w:lineRule="auto"/>
              <w:rPr>
                <w:rFonts w:ascii="Cambria" w:eastAsia="Times New Roman" w:hAnsi="Cambria" w:cs="Times New Roman"/>
                <w:sz w:val="20"/>
                <w:lang w:val="it-IT" w:eastAsia="zh-CN"/>
              </w:rPr>
            </w:pPr>
            <w:r>
              <w:rPr>
                <w:rFonts w:ascii="Cambria" w:hAnsi="Cambria"/>
                <w:color w:val="000000"/>
                <w:sz w:val="20"/>
              </w:rPr>
              <w:t xml:space="preserve">Materia predată de profesor la curs constituie parte integrantă din materia de examen, complementară cu bibliografia transmisă studenților și prevăzută în fișa disciplinei. </w:t>
            </w:r>
          </w:p>
          <w:p w14:paraId="3FB7A6E7" w14:textId="77777777" w:rsidR="00AF52E0" w:rsidRDefault="009C66FC">
            <w:pPr>
              <w:suppressAutoHyphens/>
              <w:spacing w:after="0" w:line="240" w:lineRule="auto"/>
              <w:rPr>
                <w:rFonts w:ascii="Cambria" w:eastAsia="Times New Roman" w:hAnsi="Cambria" w:cs="Times New Roman"/>
                <w:sz w:val="20"/>
                <w:lang w:val="it-IT" w:eastAsia="zh-CN"/>
              </w:rPr>
            </w:pPr>
            <w:r>
              <w:rPr>
                <w:rFonts w:ascii="Cambria" w:hAnsi="Cambria"/>
                <w:color w:val="000000"/>
                <w:sz w:val="20"/>
              </w:rPr>
              <w:lastRenderedPageBreak/>
              <w:t xml:space="preserve">Cursul este organizat după orarul aprobat de departament și transmis studenților la începutul semestrului. Recuperările cursurilor nu se organizează decât în situația suprapunerii cu zile libere sau în situația în care titularul cursului nu poate susține un curs din motive obiective. Orarul recuperărilor este stabilit de comun acord cu studenții, prin reprezentanții acestora. </w:t>
            </w:r>
          </w:p>
        </w:tc>
      </w:tr>
      <w:tr w:rsidR="00844EAD" w:rsidRPr="00972DAD" w14:paraId="45C6CE51" w14:textId="77777777" w:rsidTr="00820A4F">
        <w:trPr>
          <w:trHeight w:val="284"/>
        </w:trPr>
        <w:tc>
          <w:tcPr>
            <w:tcW w:w="4395" w:type="dxa"/>
            <w:vAlign w:val="center"/>
          </w:tcPr>
          <w:p w14:paraId="7E3330BF"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0CE21C7B" w14:textId="77777777" w:rsidR="00AF52E0" w:rsidRDefault="009C66FC">
            <w:pPr>
              <w:suppressAutoHyphens/>
              <w:spacing w:after="0" w:line="240" w:lineRule="auto"/>
              <w:rPr>
                <w:rFonts w:ascii="Cambria" w:eastAsia="Times New Roman" w:hAnsi="Cambria" w:cs="Times New Roman"/>
                <w:sz w:val="20"/>
                <w:lang w:val="it-IT" w:eastAsia="zh-CN"/>
              </w:rPr>
            </w:pPr>
            <w:r>
              <w:rPr>
                <w:rFonts w:ascii="Cambria" w:hAnsi="Cambria"/>
                <w:color w:val="000000"/>
                <w:sz w:val="20"/>
              </w:rPr>
              <w:t>Conform cerințelor cursului, prezența la seminar este obligatorie în proporție de 75% din totalul întâlnirilor de seminar de pe parcursul semestrului. Îndeplinirea criteriului de prezență este condiție obligatorie de intrare în examen.</w:t>
            </w:r>
          </w:p>
          <w:p w14:paraId="596B4F5B" w14:textId="77777777" w:rsidR="00AF52E0" w:rsidRDefault="009C66FC">
            <w:pPr>
              <w:suppressAutoHyphens/>
              <w:spacing w:after="0" w:line="240" w:lineRule="auto"/>
              <w:rPr>
                <w:rFonts w:ascii="Cambria" w:eastAsia="Times New Roman" w:hAnsi="Cambria" w:cs="Times New Roman"/>
                <w:sz w:val="20"/>
                <w:lang w:val="it-IT" w:eastAsia="zh-CN"/>
              </w:rPr>
            </w:pPr>
            <w:r>
              <w:rPr>
                <w:rFonts w:ascii="Cambria" w:hAnsi="Cambria"/>
                <w:color w:val="000000"/>
                <w:sz w:val="20"/>
              </w:rPr>
              <w:t xml:space="preserve">Imposibilitatea de participare la seminar din motive obiective (situații medicale, suprapuneri cu orare la alte programe de studii în care este înmatriculat studentul, alte obligații profesionale care nu pot fi reprogramate etc) se anunță titularului de curs și titularului de seminar la începutul semestrului sau de îndată ce apar. </w:t>
            </w:r>
          </w:p>
          <w:p w14:paraId="04D04A80" w14:textId="77777777" w:rsidR="00AF52E0" w:rsidRDefault="009C66FC">
            <w:pPr>
              <w:suppressAutoHyphens/>
              <w:spacing w:after="0" w:line="240" w:lineRule="auto"/>
              <w:rPr>
                <w:rFonts w:ascii="Cambria" w:eastAsia="Times New Roman" w:hAnsi="Cambria" w:cs="Times New Roman"/>
                <w:sz w:val="20"/>
                <w:lang w:val="it-IT" w:eastAsia="zh-CN"/>
              </w:rPr>
            </w:pPr>
            <w:r>
              <w:rPr>
                <w:rFonts w:ascii="Cambria" w:hAnsi="Cambria"/>
                <w:color w:val="000000"/>
                <w:sz w:val="20"/>
              </w:rPr>
              <w:t>Seminarul este organizat după orarul aprobat de departament și transmis studenților la începutul semestrului. Recuperările seminarului nu se organizează decât în situația suprapunerii cu zile libere sau în situația în care titularul seminarului nu poate susține un seminar din motive obiective. Orarul recuperărilor este stabilit de comun acord cu studenții, prin reprezentanții acestora.</w:t>
            </w:r>
          </w:p>
        </w:tc>
      </w:tr>
    </w:tbl>
    <w:p w14:paraId="76E5CDA4"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690F1312" w14:textId="77777777"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0F6ADC98" w14:textId="77777777" w:rsidTr="0055138F">
        <w:trPr>
          <w:cantSplit/>
          <w:trHeight w:val="397"/>
        </w:trPr>
        <w:tc>
          <w:tcPr>
            <w:tcW w:w="10491" w:type="dxa"/>
            <w:gridSpan w:val="2"/>
            <w:vAlign w:val="center"/>
          </w:tcPr>
          <w:p w14:paraId="025B9B8B"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713EEDF7" w14:textId="77777777" w:rsidTr="0037232C">
        <w:trPr>
          <w:cantSplit/>
          <w:trHeight w:val="397"/>
        </w:trPr>
        <w:tc>
          <w:tcPr>
            <w:tcW w:w="1419" w:type="dxa"/>
            <w:vAlign w:val="center"/>
          </w:tcPr>
          <w:p w14:paraId="119D766F"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60D5482E" w14:textId="77777777"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1942C84D" w14:textId="77777777" w:rsidTr="0037232C">
        <w:trPr>
          <w:cantSplit/>
          <w:trHeight w:val="397"/>
        </w:trPr>
        <w:tc>
          <w:tcPr>
            <w:tcW w:w="1419" w:type="dxa"/>
            <w:vAlign w:val="center"/>
          </w:tcPr>
          <w:p w14:paraId="163C1418"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19DB9DD6"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Înțelegerea fundamentelor teoriilor sociale si politice pentru analizarea şi evaluarea organizării socio-politice din perspectiva instituțională</w:t>
            </w:r>
          </w:p>
        </w:tc>
      </w:tr>
      <w:tr w:rsidR="0055138F" w:rsidRPr="0039068A" w14:paraId="193242AE" w14:textId="77777777" w:rsidTr="0037232C">
        <w:trPr>
          <w:cantSplit/>
          <w:trHeight w:val="397"/>
        </w:trPr>
        <w:tc>
          <w:tcPr>
            <w:tcW w:w="1419" w:type="dxa"/>
            <w:vAlign w:val="center"/>
          </w:tcPr>
          <w:p w14:paraId="320AF63C" w14:textId="77777777"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2</w:t>
            </w:r>
          </w:p>
        </w:tc>
        <w:tc>
          <w:tcPr>
            <w:tcW w:w="9072" w:type="dxa"/>
            <w:vAlign w:val="center"/>
          </w:tcPr>
          <w:p w14:paraId="6995217A" w14:textId="77777777" w:rsidR="0055138F" w:rsidRPr="00A74D64" w:rsidRDefault="008E7BE7" w:rsidP="0084433E">
            <w:pPr>
              <w:spacing w:after="0" w:line="240" w:lineRule="auto"/>
              <w:rPr>
                <w:rFonts w:ascii="Cambria" w:hAnsi="Cambria"/>
                <w:sz w:val="20"/>
                <w:szCs w:val="20"/>
              </w:rPr>
            </w:pPr>
            <w:r w:rsidRPr="008E7BE7">
              <w:rPr>
                <w:rFonts w:ascii="Cambria" w:hAnsi="Cambria"/>
                <w:sz w:val="20"/>
                <w:szCs w:val="20"/>
              </w:rPr>
              <w:t>Utilizarea metodologiilor de analiză a sistemelor social-politic</w:t>
            </w:r>
            <w:r>
              <w:rPr>
                <w:rFonts w:ascii="Cambria" w:hAnsi="Cambria"/>
                <w:sz w:val="20"/>
                <w:szCs w:val="20"/>
              </w:rPr>
              <w:t>e</w:t>
            </w:r>
          </w:p>
        </w:tc>
      </w:tr>
      <w:tr w:rsidR="00ED2FBF" w:rsidRPr="0039068A" w14:paraId="32975F83" w14:textId="77777777" w:rsidTr="0037232C">
        <w:trPr>
          <w:cantSplit/>
          <w:trHeight w:val="397"/>
        </w:trPr>
        <w:tc>
          <w:tcPr>
            <w:tcW w:w="1419" w:type="dxa"/>
            <w:vAlign w:val="center"/>
          </w:tcPr>
          <w:p w14:paraId="3834BC44"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3</w:t>
            </w:r>
          </w:p>
        </w:tc>
        <w:tc>
          <w:tcPr>
            <w:tcW w:w="9072" w:type="dxa"/>
            <w:vAlign w:val="center"/>
          </w:tcPr>
          <w:p w14:paraId="5A27593D"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Elaborarea şi gestionarea proiectelor, planurilor, programelor şi acţiunilor social-politice</w:t>
            </w:r>
          </w:p>
        </w:tc>
      </w:tr>
      <w:tr w:rsidR="008E7BE7" w:rsidRPr="0039068A" w14:paraId="1BC22C77" w14:textId="77777777" w:rsidTr="0037232C">
        <w:trPr>
          <w:cantSplit/>
          <w:trHeight w:val="397"/>
        </w:trPr>
        <w:tc>
          <w:tcPr>
            <w:tcW w:w="1419" w:type="dxa"/>
            <w:vAlign w:val="center"/>
          </w:tcPr>
          <w:p w14:paraId="74380312"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4</w:t>
            </w:r>
          </w:p>
        </w:tc>
        <w:tc>
          <w:tcPr>
            <w:tcW w:w="9072" w:type="dxa"/>
            <w:vAlign w:val="center"/>
          </w:tcPr>
          <w:p w14:paraId="23DACB9E"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Asigurarea unui management eficace al relaţiilor din cadrul organizaţiilor şi instituţiilor publice şi private</w:t>
            </w:r>
          </w:p>
        </w:tc>
      </w:tr>
      <w:tr w:rsidR="008E7BE7" w:rsidRPr="0039068A" w14:paraId="79937D0A" w14:textId="77777777" w:rsidTr="0037232C">
        <w:trPr>
          <w:cantSplit/>
          <w:trHeight w:val="397"/>
        </w:trPr>
        <w:tc>
          <w:tcPr>
            <w:tcW w:w="1419" w:type="dxa"/>
            <w:vAlign w:val="center"/>
          </w:tcPr>
          <w:p w14:paraId="03309053"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5</w:t>
            </w:r>
          </w:p>
        </w:tc>
        <w:tc>
          <w:tcPr>
            <w:tcW w:w="9072" w:type="dxa"/>
            <w:vAlign w:val="center"/>
          </w:tcPr>
          <w:p w14:paraId="791D7161"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Proiectarea de strategii politice în contexte locale, regionale, naţionale şi globale</w:t>
            </w:r>
          </w:p>
        </w:tc>
      </w:tr>
      <w:tr w:rsidR="008E7BE7" w:rsidRPr="0039068A" w14:paraId="1D668544" w14:textId="77777777" w:rsidTr="0037232C">
        <w:trPr>
          <w:cantSplit/>
          <w:trHeight w:val="397"/>
        </w:trPr>
        <w:tc>
          <w:tcPr>
            <w:tcW w:w="1419" w:type="dxa"/>
            <w:vAlign w:val="center"/>
          </w:tcPr>
          <w:p w14:paraId="2A30E1A5"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6</w:t>
            </w:r>
          </w:p>
        </w:tc>
        <w:tc>
          <w:tcPr>
            <w:tcW w:w="9072" w:type="dxa"/>
            <w:vAlign w:val="center"/>
          </w:tcPr>
          <w:p w14:paraId="304D37E8"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Susţinerea, promovarea şi comunicarea unor idei şi valori sociale şi politice</w:t>
            </w:r>
          </w:p>
        </w:tc>
      </w:tr>
      <w:tr w:rsidR="00ED2FBF" w:rsidRPr="0039068A" w14:paraId="5CAC0C30" w14:textId="77777777" w:rsidTr="0055138F">
        <w:trPr>
          <w:cantSplit/>
          <w:trHeight w:val="397"/>
        </w:trPr>
        <w:tc>
          <w:tcPr>
            <w:tcW w:w="10491" w:type="dxa"/>
            <w:gridSpan w:val="2"/>
            <w:vAlign w:val="center"/>
          </w:tcPr>
          <w:p w14:paraId="01134E36"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6FB904B5" w14:textId="77777777" w:rsidTr="0037232C">
        <w:trPr>
          <w:cantSplit/>
          <w:trHeight w:val="397"/>
        </w:trPr>
        <w:tc>
          <w:tcPr>
            <w:tcW w:w="1419" w:type="dxa"/>
            <w:vAlign w:val="center"/>
          </w:tcPr>
          <w:p w14:paraId="4F5C6B79"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2793E4B0" w14:textId="77777777"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3783EFD3" w14:textId="77777777" w:rsidTr="0037232C">
        <w:trPr>
          <w:cantSplit/>
          <w:trHeight w:val="397"/>
        </w:trPr>
        <w:tc>
          <w:tcPr>
            <w:tcW w:w="1419" w:type="dxa"/>
            <w:vAlign w:val="center"/>
          </w:tcPr>
          <w:p w14:paraId="27F68C9D" w14:textId="7777777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8E7BE7">
              <w:rPr>
                <w:rFonts w:ascii="Cambria" w:hAnsi="Cambria"/>
                <w:b/>
                <w:color w:val="0070C0"/>
                <w:sz w:val="20"/>
                <w:szCs w:val="20"/>
              </w:rPr>
              <w:t>1</w:t>
            </w:r>
          </w:p>
        </w:tc>
        <w:tc>
          <w:tcPr>
            <w:tcW w:w="9072" w:type="dxa"/>
            <w:vAlign w:val="center"/>
          </w:tcPr>
          <w:p w14:paraId="387D3C6D" w14:textId="77777777" w:rsidR="000315BD" w:rsidRPr="00A74D64" w:rsidRDefault="008E7BE7" w:rsidP="000315BD">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w:t>
            </w:r>
            <w:r>
              <w:rPr>
                <w:rFonts w:ascii="Cambria" w:hAnsi="Cambria"/>
                <w:sz w:val="20"/>
                <w:szCs w:val="20"/>
              </w:rPr>
              <w:t xml:space="preserve"> gestioneze informațiile</w:t>
            </w:r>
            <w:r w:rsidRPr="008E7BE7">
              <w:rPr>
                <w:rFonts w:ascii="Cambria" w:hAnsi="Cambria"/>
                <w:sz w:val="20"/>
                <w:szCs w:val="20"/>
              </w:rPr>
              <w:t xml:space="preserve"> specifice rezolvării sarcinilor complexe în context (receptarea, transmiterea, prelucrarea, stocarea informaţiilor în documente de profil), inclusiv prin utilizarea la nivel avansat a unei limbi de circulaţie internaţională şi la nivel mediu sau avansat a unei a doua limbi străine</w:t>
            </w:r>
          </w:p>
        </w:tc>
      </w:tr>
      <w:tr w:rsidR="008E7BE7" w:rsidRPr="0039068A" w14:paraId="064C155D" w14:textId="77777777" w:rsidTr="00F664E8">
        <w:trPr>
          <w:cantSplit/>
          <w:trHeight w:val="397"/>
        </w:trPr>
        <w:tc>
          <w:tcPr>
            <w:tcW w:w="1419" w:type="dxa"/>
          </w:tcPr>
          <w:p w14:paraId="5B943D67"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2</w:t>
            </w:r>
          </w:p>
        </w:tc>
        <w:tc>
          <w:tcPr>
            <w:tcW w:w="9072" w:type="dxa"/>
            <w:vAlign w:val="center"/>
          </w:tcPr>
          <w:p w14:paraId="61048AC2"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aplice tehnici de muncă eficientă în echipă multidisciplinară corespunzătoare diverselor paliere ierarhice</w:t>
            </w:r>
          </w:p>
        </w:tc>
      </w:tr>
      <w:tr w:rsidR="008E7BE7" w:rsidRPr="0039068A" w14:paraId="2FA13E3E" w14:textId="77777777" w:rsidTr="00F664E8">
        <w:trPr>
          <w:cantSplit/>
          <w:trHeight w:val="397"/>
        </w:trPr>
        <w:tc>
          <w:tcPr>
            <w:tcW w:w="1419" w:type="dxa"/>
          </w:tcPr>
          <w:p w14:paraId="2FDC3EF1"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3</w:t>
            </w:r>
          </w:p>
        </w:tc>
        <w:tc>
          <w:tcPr>
            <w:tcW w:w="9072" w:type="dxa"/>
            <w:vAlign w:val="center"/>
          </w:tcPr>
          <w:p w14:paraId="2F677932"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evalueze (și autoevalueze) obiectiv nevoile de formare profesională în scopul inserţiei şi adaptabilităţii la cerinţele pieţei muncii</w:t>
            </w:r>
          </w:p>
        </w:tc>
      </w:tr>
      <w:tr w:rsidR="008E7BE7" w:rsidRPr="0039068A" w14:paraId="4295CCAD" w14:textId="77777777" w:rsidTr="00F664E8">
        <w:trPr>
          <w:cantSplit/>
          <w:trHeight w:val="397"/>
        </w:trPr>
        <w:tc>
          <w:tcPr>
            <w:tcW w:w="1419" w:type="dxa"/>
          </w:tcPr>
          <w:p w14:paraId="57DDAA83"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4</w:t>
            </w:r>
          </w:p>
        </w:tc>
        <w:tc>
          <w:tcPr>
            <w:tcW w:w="9072" w:type="dxa"/>
            <w:vAlign w:val="center"/>
          </w:tcPr>
          <w:p w14:paraId="6DE34332"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contribuie la menținerea și dezvoltarea rețelelor profesionale</w:t>
            </w:r>
          </w:p>
        </w:tc>
      </w:tr>
      <w:tr w:rsidR="008E7BE7" w:rsidRPr="0039068A" w14:paraId="65F7E8CE" w14:textId="77777777" w:rsidTr="00F664E8">
        <w:trPr>
          <w:cantSplit/>
          <w:trHeight w:val="397"/>
        </w:trPr>
        <w:tc>
          <w:tcPr>
            <w:tcW w:w="1419" w:type="dxa"/>
          </w:tcPr>
          <w:p w14:paraId="07D9D7E7"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5</w:t>
            </w:r>
          </w:p>
        </w:tc>
        <w:tc>
          <w:tcPr>
            <w:tcW w:w="9072" w:type="dxa"/>
            <w:vAlign w:val="center"/>
          </w:tcPr>
          <w:p w14:paraId="4B3C5E3B"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lucreze în mod autonom și responsabil</w:t>
            </w:r>
          </w:p>
        </w:tc>
      </w:tr>
      <w:tr w:rsidR="008E7BE7" w:rsidRPr="0039068A" w14:paraId="2EA66F7E" w14:textId="77777777" w:rsidTr="00F664E8">
        <w:trPr>
          <w:cantSplit/>
          <w:trHeight w:val="397"/>
        </w:trPr>
        <w:tc>
          <w:tcPr>
            <w:tcW w:w="1419" w:type="dxa"/>
          </w:tcPr>
          <w:p w14:paraId="72AB0BD6"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6</w:t>
            </w:r>
          </w:p>
        </w:tc>
        <w:tc>
          <w:tcPr>
            <w:tcW w:w="9072" w:type="dxa"/>
            <w:vAlign w:val="center"/>
          </w:tcPr>
          <w:p w14:paraId="26F20B40"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își asume roluri sau funcții de conducere a activității în grupuri profesionale și instituții</w:t>
            </w:r>
          </w:p>
        </w:tc>
      </w:tr>
      <w:tr w:rsidR="008E7BE7" w:rsidRPr="0039068A" w14:paraId="2391E26E" w14:textId="77777777" w:rsidTr="00F664E8">
        <w:trPr>
          <w:cantSplit/>
          <w:trHeight w:val="397"/>
        </w:trPr>
        <w:tc>
          <w:tcPr>
            <w:tcW w:w="1419" w:type="dxa"/>
          </w:tcPr>
          <w:p w14:paraId="420FF510"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lastRenderedPageBreak/>
              <w:t>CT</w:t>
            </w:r>
            <w:r>
              <w:rPr>
                <w:rFonts w:ascii="Cambria" w:hAnsi="Cambria"/>
                <w:b/>
                <w:color w:val="0070C0"/>
                <w:sz w:val="20"/>
                <w:szCs w:val="20"/>
              </w:rPr>
              <w:t>7</w:t>
            </w:r>
          </w:p>
        </w:tc>
        <w:tc>
          <w:tcPr>
            <w:tcW w:w="9072" w:type="dxa"/>
            <w:vAlign w:val="center"/>
          </w:tcPr>
          <w:p w14:paraId="79393ACE" w14:textId="77777777" w:rsidR="008E7BE7" w:rsidRPr="00A74D64"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implemen</w:t>
            </w:r>
            <w:r w:rsidR="00E70122">
              <w:rPr>
                <w:rFonts w:ascii="Cambria" w:hAnsi="Cambria"/>
                <w:sz w:val="20"/>
                <w:szCs w:val="20"/>
              </w:rPr>
              <w:t>t</w:t>
            </w:r>
            <w:r w:rsidRPr="008E7BE7">
              <w:rPr>
                <w:rFonts w:ascii="Cambria" w:hAnsi="Cambria"/>
                <w:sz w:val="20"/>
                <w:szCs w:val="20"/>
              </w:rPr>
              <w:t>eze proiecte în condiții de autonomie și independență profesională</w:t>
            </w:r>
          </w:p>
        </w:tc>
      </w:tr>
    </w:tbl>
    <w:p w14:paraId="2EA85786" w14:textId="77777777" w:rsidR="00091CED" w:rsidRDefault="00091CED" w:rsidP="0037232C">
      <w:pPr>
        <w:spacing w:after="0"/>
        <w:ind w:hanging="425"/>
        <w:rPr>
          <w:rFonts w:ascii="Cambria" w:hAnsi="Cambria"/>
          <w:b/>
          <w:sz w:val="20"/>
          <w:szCs w:val="20"/>
        </w:rPr>
      </w:pPr>
    </w:p>
    <w:p w14:paraId="0B32870D" w14:textId="77777777"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6C3110E8" w14:textId="77777777" w:rsidTr="0073566C">
        <w:trPr>
          <w:cantSplit/>
          <w:trHeight w:val="397"/>
        </w:trPr>
        <w:tc>
          <w:tcPr>
            <w:tcW w:w="10491" w:type="dxa"/>
            <w:gridSpan w:val="3"/>
            <w:vAlign w:val="center"/>
          </w:tcPr>
          <w:p w14:paraId="2C73A942"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9BFB11B" w14:textId="77777777" w:rsidTr="0078208B">
        <w:trPr>
          <w:cantSplit/>
          <w:trHeight w:val="397"/>
        </w:trPr>
        <w:tc>
          <w:tcPr>
            <w:tcW w:w="1419" w:type="dxa"/>
            <w:vAlign w:val="center"/>
          </w:tcPr>
          <w:p w14:paraId="31627C82"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2A4F542E" w14:textId="77777777"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405D3118"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52312B07" w14:textId="77777777"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434C860E"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735EA2C2" w14:textId="77777777" w:rsidTr="0078208B">
        <w:trPr>
          <w:cantSplit/>
          <w:trHeight w:val="397"/>
        </w:trPr>
        <w:tc>
          <w:tcPr>
            <w:tcW w:w="1419" w:type="dxa"/>
            <w:vAlign w:val="center"/>
          </w:tcPr>
          <w:p w14:paraId="79FA59D5"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14553858"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Înțelegerea fundamentelor teoriilor sociale si politice pentru analizarea şi evaluarea organizării socio-politice din perspectiva instituțională</w:t>
            </w:r>
          </w:p>
        </w:tc>
        <w:tc>
          <w:tcPr>
            <w:tcW w:w="4253" w:type="dxa"/>
            <w:vAlign w:val="center"/>
          </w:tcPr>
          <w:p w14:paraId="245F341B"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260978" w:rsidRPr="0039068A" w14:paraId="09CA829B" w14:textId="77777777" w:rsidTr="0078208B">
        <w:trPr>
          <w:cantSplit/>
          <w:trHeight w:val="397"/>
        </w:trPr>
        <w:tc>
          <w:tcPr>
            <w:tcW w:w="1419" w:type="dxa"/>
            <w:vAlign w:val="center"/>
          </w:tcPr>
          <w:p w14:paraId="1096DA1A"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2</w:t>
            </w:r>
          </w:p>
        </w:tc>
        <w:tc>
          <w:tcPr>
            <w:tcW w:w="4819" w:type="dxa"/>
            <w:vAlign w:val="center"/>
          </w:tcPr>
          <w:p w14:paraId="0639C109"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Utilizarea metodologiilor de analiză a sistemelor social-politice</w:t>
            </w:r>
          </w:p>
        </w:tc>
        <w:tc>
          <w:tcPr>
            <w:tcW w:w="4253" w:type="dxa"/>
            <w:vAlign w:val="center"/>
          </w:tcPr>
          <w:p w14:paraId="70AF2279"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260978" w:rsidRPr="0039068A" w14:paraId="458CD52F" w14:textId="77777777" w:rsidTr="0078208B">
        <w:trPr>
          <w:cantSplit/>
          <w:trHeight w:val="397"/>
        </w:trPr>
        <w:tc>
          <w:tcPr>
            <w:tcW w:w="1419" w:type="dxa"/>
            <w:vAlign w:val="center"/>
          </w:tcPr>
          <w:p w14:paraId="39013785"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3</w:t>
            </w:r>
          </w:p>
        </w:tc>
        <w:tc>
          <w:tcPr>
            <w:tcW w:w="4819" w:type="dxa"/>
            <w:vAlign w:val="center"/>
          </w:tcPr>
          <w:p w14:paraId="7EBBC088" w14:textId="77777777" w:rsidR="00260978" w:rsidRPr="000B7D0D" w:rsidRDefault="00C35DE2" w:rsidP="00260978">
            <w:pPr>
              <w:spacing w:after="0" w:line="240" w:lineRule="auto"/>
              <w:rPr>
                <w:rFonts w:ascii="Cambria" w:hAnsi="Cambria"/>
                <w:sz w:val="20"/>
                <w:szCs w:val="20"/>
              </w:rPr>
            </w:pPr>
            <w:r w:rsidRPr="00C35DE2">
              <w:rPr>
                <w:rFonts w:ascii="Cambria" w:hAnsi="Cambria"/>
                <w:sz w:val="20"/>
                <w:szCs w:val="20"/>
              </w:rPr>
              <w:t>Elaborarea şi gestionarea proiectelor, planurilor, programelor şi acţiunilor social-politice</w:t>
            </w:r>
          </w:p>
        </w:tc>
        <w:tc>
          <w:tcPr>
            <w:tcW w:w="4253" w:type="dxa"/>
            <w:vAlign w:val="center"/>
          </w:tcPr>
          <w:p w14:paraId="03D60BBC" w14:textId="77777777" w:rsidR="00260978" w:rsidRPr="000B7D0D"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551CD7" w:rsidRPr="0039068A" w14:paraId="114C291E" w14:textId="77777777" w:rsidTr="0078208B">
        <w:trPr>
          <w:cantSplit/>
          <w:trHeight w:val="397"/>
        </w:trPr>
        <w:tc>
          <w:tcPr>
            <w:tcW w:w="1419" w:type="dxa"/>
            <w:vAlign w:val="center"/>
          </w:tcPr>
          <w:p w14:paraId="46DB3428"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lastRenderedPageBreak/>
              <w:t>CP4</w:t>
            </w:r>
          </w:p>
        </w:tc>
        <w:tc>
          <w:tcPr>
            <w:tcW w:w="4819" w:type="dxa"/>
            <w:vAlign w:val="center"/>
          </w:tcPr>
          <w:p w14:paraId="626CB254"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Asigurarea unui management eficace al relaţiilor din cadrul organizaţiilor şi instituţiilor publice şi private</w:t>
            </w:r>
          </w:p>
        </w:tc>
        <w:tc>
          <w:tcPr>
            <w:tcW w:w="4253" w:type="dxa"/>
            <w:vAlign w:val="center"/>
          </w:tcPr>
          <w:p w14:paraId="7F022B82"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manageria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551CD7" w:rsidRPr="0039068A" w14:paraId="49495907" w14:textId="77777777" w:rsidTr="0078208B">
        <w:trPr>
          <w:cantSplit/>
          <w:trHeight w:val="397"/>
        </w:trPr>
        <w:tc>
          <w:tcPr>
            <w:tcW w:w="1419" w:type="dxa"/>
            <w:vAlign w:val="center"/>
          </w:tcPr>
          <w:p w14:paraId="31D2265C"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CP5</w:t>
            </w:r>
          </w:p>
        </w:tc>
        <w:tc>
          <w:tcPr>
            <w:tcW w:w="4819" w:type="dxa"/>
            <w:vAlign w:val="center"/>
          </w:tcPr>
          <w:p w14:paraId="661675AE"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Proiectarea de strategii politice în contexte locale, regionale, naţionale şi globale</w:t>
            </w:r>
          </w:p>
        </w:tc>
        <w:tc>
          <w:tcPr>
            <w:tcW w:w="4253" w:type="dxa"/>
            <w:vAlign w:val="center"/>
          </w:tcPr>
          <w:p w14:paraId="06AD8163"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551CD7" w:rsidRPr="0039068A" w14:paraId="79A1D0E6" w14:textId="77777777" w:rsidTr="0078208B">
        <w:trPr>
          <w:cantSplit/>
          <w:trHeight w:val="397"/>
        </w:trPr>
        <w:tc>
          <w:tcPr>
            <w:tcW w:w="1419" w:type="dxa"/>
            <w:vAlign w:val="center"/>
          </w:tcPr>
          <w:p w14:paraId="1DE945E0" w14:textId="77777777" w:rsidR="00551CD7"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CP6</w:t>
            </w:r>
          </w:p>
        </w:tc>
        <w:tc>
          <w:tcPr>
            <w:tcW w:w="4819" w:type="dxa"/>
            <w:vAlign w:val="center"/>
          </w:tcPr>
          <w:p w14:paraId="192A5E2C"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Susţinerea, promovarea şi comunicarea unor idei şi valori sociale şi politice</w:t>
            </w:r>
          </w:p>
        </w:tc>
        <w:tc>
          <w:tcPr>
            <w:tcW w:w="4253" w:type="dxa"/>
            <w:vAlign w:val="center"/>
          </w:tcPr>
          <w:p w14:paraId="096B6F84"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4FD7FF5D" w14:textId="77777777" w:rsidR="00996E5F" w:rsidRDefault="00996E5F" w:rsidP="00996E5F">
      <w:pPr>
        <w:spacing w:after="0"/>
        <w:rPr>
          <w:rFonts w:ascii="Cambria" w:hAnsi="Cambria"/>
          <w:b/>
          <w:sz w:val="20"/>
          <w:szCs w:val="20"/>
        </w:rPr>
      </w:pPr>
    </w:p>
    <w:p w14:paraId="2C6C7DB6" w14:textId="77777777"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r w:rsidR="00A5032D" w:rsidRPr="00657AA8">
        <w:rPr>
          <w:rFonts w:ascii="Cambria" w:hAnsi="Cambria"/>
          <w:bCs/>
          <w:color w:val="FF0000"/>
          <w:sz w:val="20"/>
          <w:szCs w:val="20"/>
        </w:rPr>
        <w:t>(</w:t>
      </w:r>
      <w:r w:rsidR="00DE5B58" w:rsidRPr="00657AA8">
        <w:rPr>
          <w:rFonts w:ascii="Cambria" w:hAnsi="Cambria"/>
          <w:bCs/>
          <w:color w:val="FF0000"/>
          <w:sz w:val="20"/>
          <w:szCs w:val="20"/>
        </w:rPr>
        <w:t>derivate</w:t>
      </w:r>
      <w:r w:rsidR="002C22AA" w:rsidRPr="00657AA8">
        <w:rPr>
          <w:rFonts w:ascii="Cambria" w:hAnsi="Cambria"/>
          <w:bCs/>
          <w:color w:val="FF0000"/>
          <w:sz w:val="20"/>
          <w:szCs w:val="20"/>
        </w:rPr>
        <w:t xml:space="preserve"> </w:t>
      </w:r>
      <w:r w:rsidR="007F519B">
        <w:rPr>
          <w:rFonts w:ascii="Cambria" w:hAnsi="Cambria"/>
          <w:bCs/>
          <w:color w:val="FF0000"/>
          <w:sz w:val="20"/>
          <w:szCs w:val="20"/>
        </w:rPr>
        <w:t xml:space="preserve">de fiecare titular de disciplină </w:t>
      </w:r>
      <w:r w:rsidRPr="00657AA8">
        <w:rPr>
          <w:rFonts w:ascii="Cambria" w:hAnsi="Cambria"/>
          <w:bCs/>
          <w:color w:val="FF0000"/>
          <w:sz w:val="20"/>
          <w:szCs w:val="20"/>
        </w:rPr>
        <w:t xml:space="preserve">din grila competențelor </w:t>
      </w:r>
      <w:r w:rsidR="00A5032D" w:rsidRPr="00657AA8">
        <w:rPr>
          <w:rFonts w:ascii="Cambria" w:hAnsi="Cambria"/>
          <w:bCs/>
          <w:color w:val="FF0000"/>
          <w:sz w:val="20"/>
          <w:szCs w:val="20"/>
        </w:rPr>
        <w:t xml:space="preserve">și </w:t>
      </w:r>
      <w:r w:rsidR="002C22AA" w:rsidRPr="00657AA8">
        <w:rPr>
          <w:rFonts w:ascii="Cambria" w:hAnsi="Cambria"/>
          <w:bCs/>
          <w:color w:val="FF0000"/>
          <w:sz w:val="20"/>
          <w:szCs w:val="20"/>
        </w:rPr>
        <w:t xml:space="preserve">a </w:t>
      </w:r>
      <w:r w:rsidR="00A5032D" w:rsidRPr="00657AA8">
        <w:rPr>
          <w:rFonts w:ascii="Cambria" w:hAnsi="Cambria"/>
          <w:bCs/>
          <w:color w:val="FF0000"/>
          <w:sz w:val="20"/>
          <w:szCs w:val="20"/>
        </w:rPr>
        <w:t>rezultatelor învățării la nivel de program de studii</w:t>
      </w:r>
      <w:r w:rsidRPr="00657AA8">
        <w:rPr>
          <w:rFonts w:ascii="Cambria" w:hAnsi="Cambria"/>
          <w:bCs/>
          <w:color w:val="FF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253E4592" w14:textId="77777777" w:rsidTr="002C22AA">
        <w:trPr>
          <w:cantSplit/>
          <w:trHeight w:val="402"/>
        </w:trPr>
        <w:tc>
          <w:tcPr>
            <w:tcW w:w="10491" w:type="dxa"/>
            <w:vAlign w:val="center"/>
          </w:tcPr>
          <w:p w14:paraId="591F6A4F"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CE3A39" w:rsidRPr="000B7D0D" w14:paraId="4FCD2D74" w14:textId="77777777" w:rsidTr="002C22AA">
        <w:trPr>
          <w:cantSplit/>
          <w:trHeight w:val="402"/>
        </w:trPr>
        <w:tc>
          <w:tcPr>
            <w:tcW w:w="10491" w:type="dxa"/>
            <w:vAlign w:val="center"/>
          </w:tcPr>
          <w:p w14:paraId="60FFC8F4"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Înțelegerea fundamentelor teoriilor sociale si politice pentru analizarea şi evaluarea organizării socio-politice din perspectiva instituțională</w:t>
            </w:r>
          </w:p>
        </w:tc>
      </w:tr>
      <w:tr w:rsidR="00CE3A39" w:rsidRPr="000B7D0D" w14:paraId="2846C717" w14:textId="77777777" w:rsidTr="002C22AA">
        <w:trPr>
          <w:cantSplit/>
          <w:trHeight w:val="402"/>
        </w:trPr>
        <w:tc>
          <w:tcPr>
            <w:tcW w:w="10491" w:type="dxa"/>
            <w:vAlign w:val="center"/>
          </w:tcPr>
          <w:p w14:paraId="0D559BCD"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Utilizarea metodologiilor de analiză a sistemelor social-politice</w:t>
            </w:r>
          </w:p>
        </w:tc>
      </w:tr>
      <w:tr w:rsidR="00CE3A39" w:rsidRPr="000B7D0D" w14:paraId="303EBEF5" w14:textId="77777777" w:rsidTr="002C22AA">
        <w:trPr>
          <w:cantSplit/>
          <w:trHeight w:val="402"/>
        </w:trPr>
        <w:tc>
          <w:tcPr>
            <w:tcW w:w="10491" w:type="dxa"/>
            <w:vAlign w:val="center"/>
          </w:tcPr>
          <w:p w14:paraId="3E507900"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Elaborarea şi gestionarea proiectelor, planurilor, programelor şi acţiunilor social-politice</w:t>
            </w:r>
          </w:p>
        </w:tc>
      </w:tr>
      <w:tr w:rsidR="00CE3A39" w:rsidRPr="000B7D0D" w14:paraId="48F2FDDD" w14:textId="77777777" w:rsidTr="002C22AA">
        <w:trPr>
          <w:cantSplit/>
          <w:trHeight w:val="402"/>
        </w:trPr>
        <w:tc>
          <w:tcPr>
            <w:tcW w:w="10491" w:type="dxa"/>
            <w:vAlign w:val="center"/>
          </w:tcPr>
          <w:p w14:paraId="72307B31"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Asigurarea unui management eficace al relaţiilor din cadrul organizaţiilor şi instituţiilor publice şi private</w:t>
            </w:r>
          </w:p>
        </w:tc>
      </w:tr>
      <w:tr w:rsidR="00CE3A39" w:rsidRPr="000B7D0D" w14:paraId="3A0432DF" w14:textId="77777777" w:rsidTr="002C22AA">
        <w:trPr>
          <w:cantSplit/>
          <w:trHeight w:val="402"/>
        </w:trPr>
        <w:tc>
          <w:tcPr>
            <w:tcW w:w="10491" w:type="dxa"/>
            <w:vAlign w:val="center"/>
          </w:tcPr>
          <w:p w14:paraId="2D01D2E4"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Proiectarea de strategii politice în contexte locale, regionale, naţionale şi globale</w:t>
            </w:r>
          </w:p>
        </w:tc>
      </w:tr>
      <w:tr w:rsidR="00CE3A39" w:rsidRPr="000B7D0D" w14:paraId="49D41AB3" w14:textId="77777777" w:rsidTr="002C22AA">
        <w:trPr>
          <w:cantSplit/>
          <w:trHeight w:val="402"/>
        </w:trPr>
        <w:tc>
          <w:tcPr>
            <w:tcW w:w="10491" w:type="dxa"/>
            <w:vAlign w:val="center"/>
          </w:tcPr>
          <w:p w14:paraId="4E2057C6"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Susţinerea, promovarea şi comunicarea unor idei şi valori sociale şi politice</w:t>
            </w:r>
          </w:p>
        </w:tc>
      </w:tr>
      <w:tr w:rsidR="002C22AA" w:rsidRPr="000B7D0D" w14:paraId="51473768" w14:textId="77777777" w:rsidTr="00A5032D">
        <w:trPr>
          <w:cantSplit/>
          <w:trHeight w:val="402"/>
        </w:trPr>
        <w:tc>
          <w:tcPr>
            <w:tcW w:w="10491" w:type="dxa"/>
            <w:vAlign w:val="center"/>
          </w:tcPr>
          <w:p w14:paraId="691121B6"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CE3A39" w:rsidRPr="000B7D0D" w14:paraId="19EE2DA5" w14:textId="77777777" w:rsidTr="00A5032D">
        <w:trPr>
          <w:cantSplit/>
          <w:trHeight w:val="402"/>
        </w:trPr>
        <w:tc>
          <w:tcPr>
            <w:tcW w:w="10491" w:type="dxa"/>
            <w:vAlign w:val="center"/>
          </w:tcPr>
          <w:p w14:paraId="34256706"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lastRenderedPageBreak/>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CE3A39" w:rsidRPr="000B7D0D" w14:paraId="4CF27EF9" w14:textId="77777777" w:rsidTr="00A5032D">
        <w:trPr>
          <w:cantSplit/>
          <w:trHeight w:val="402"/>
        </w:trPr>
        <w:tc>
          <w:tcPr>
            <w:tcW w:w="10491" w:type="dxa"/>
            <w:vAlign w:val="center"/>
          </w:tcPr>
          <w:p w14:paraId="6159CBF6"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CE3A39" w:rsidRPr="000B7D0D" w14:paraId="6231E2B1" w14:textId="77777777" w:rsidTr="00A5032D">
        <w:trPr>
          <w:cantSplit/>
          <w:trHeight w:val="402"/>
        </w:trPr>
        <w:tc>
          <w:tcPr>
            <w:tcW w:w="10491" w:type="dxa"/>
            <w:vAlign w:val="center"/>
          </w:tcPr>
          <w:p w14:paraId="0DFDF1CC"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CE3A39" w:rsidRPr="000B7D0D" w14:paraId="60789123" w14:textId="77777777" w:rsidTr="00A5032D">
        <w:trPr>
          <w:cantSplit/>
          <w:trHeight w:val="402"/>
        </w:trPr>
        <w:tc>
          <w:tcPr>
            <w:tcW w:w="10491" w:type="dxa"/>
            <w:vAlign w:val="center"/>
          </w:tcPr>
          <w:p w14:paraId="2ED29A5C"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Pr>
                <w:rFonts w:ascii="Cambria" w:hAnsi="Cambria"/>
                <w:sz w:val="20"/>
                <w:szCs w:val="20"/>
              </w:rPr>
              <w:t xml:space="preserve"> </w:t>
            </w: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manageria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CE3A39" w:rsidRPr="000B7D0D" w14:paraId="1590757F" w14:textId="77777777" w:rsidTr="00A5032D">
        <w:trPr>
          <w:cantSplit/>
          <w:trHeight w:val="402"/>
        </w:trPr>
        <w:tc>
          <w:tcPr>
            <w:tcW w:w="10491" w:type="dxa"/>
            <w:vAlign w:val="center"/>
          </w:tcPr>
          <w:p w14:paraId="0C64E421"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CE3A39" w:rsidRPr="000B7D0D" w14:paraId="0C25DA1B" w14:textId="77777777" w:rsidTr="00A5032D">
        <w:trPr>
          <w:cantSplit/>
          <w:trHeight w:val="402"/>
        </w:trPr>
        <w:tc>
          <w:tcPr>
            <w:tcW w:w="10491" w:type="dxa"/>
            <w:vAlign w:val="center"/>
          </w:tcPr>
          <w:p w14:paraId="61F842C1"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232CF82E" w14:textId="77777777" w:rsidR="00BA46D7" w:rsidRDefault="00BA46D7" w:rsidP="002A3A93">
      <w:pPr>
        <w:spacing w:after="0"/>
        <w:ind w:hanging="426"/>
        <w:rPr>
          <w:rFonts w:ascii="Cambria" w:hAnsi="Cambria"/>
          <w:b/>
          <w:sz w:val="20"/>
          <w:szCs w:val="20"/>
        </w:rPr>
      </w:pPr>
    </w:p>
    <w:p w14:paraId="0F39C34C" w14:textId="77777777"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7C86FCFA" w14:textId="77777777" w:rsidTr="007730F9">
        <w:tc>
          <w:tcPr>
            <w:tcW w:w="3779" w:type="dxa"/>
            <w:vAlign w:val="center"/>
          </w:tcPr>
          <w:p w14:paraId="3605F222"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1D26CCAF"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7487103D" w14:textId="7777777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C28C6" w:rsidRPr="002A3A93" w14:paraId="7813035A" w14:textId="77777777" w:rsidTr="007730F9">
        <w:tc>
          <w:tcPr>
            <w:tcW w:w="3779" w:type="dxa"/>
            <w:vAlign w:val="center"/>
          </w:tcPr>
          <w:p w14:paraId="61A3F6BC"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Prezentarea structurii cursului. Prezentarea cerintelor pentru curs.</w:t>
            </w:r>
          </w:p>
        </w:tc>
        <w:tc>
          <w:tcPr>
            <w:tcW w:w="3420" w:type="dxa"/>
            <w:vAlign w:val="center"/>
          </w:tcPr>
          <w:p w14:paraId="6A3D6422"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Expunerea unui set de concepte și teorii cu privire la tema cursului. Discutarea interactivă a unor exemple.</w:t>
            </w:r>
          </w:p>
        </w:tc>
        <w:tc>
          <w:tcPr>
            <w:tcW w:w="3292" w:type="dxa"/>
            <w:vAlign w:val="center"/>
          </w:tcPr>
          <w:p w14:paraId="50376463"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Studenții au obligația de a citi bibliografia obligatorie  indicată in silabus.</w:t>
            </w:r>
          </w:p>
        </w:tc>
      </w:tr>
      <w:tr w:rsidR="008C28C6" w:rsidRPr="002A3A93" w14:paraId="575D3FD0" w14:textId="77777777" w:rsidTr="007730F9">
        <w:tc>
          <w:tcPr>
            <w:tcW w:w="3779" w:type="dxa"/>
            <w:vAlign w:val="center"/>
          </w:tcPr>
          <w:p w14:paraId="0C74884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Ce este Știința Politică? Definiții posibile. Cum știm dacă un fenomen sau o situație/context este politic sau nu.</w:t>
            </w:r>
          </w:p>
        </w:tc>
        <w:tc>
          <w:tcPr>
            <w:tcW w:w="3420" w:type="dxa"/>
            <w:vAlign w:val="center"/>
          </w:tcPr>
          <w:p w14:paraId="6D9D2445"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Expunerea unui set de concepte și teorii cu privire la tema cursului. Discutarea interactivă a unor exemple.</w:t>
            </w:r>
          </w:p>
        </w:tc>
        <w:tc>
          <w:tcPr>
            <w:tcW w:w="3292" w:type="dxa"/>
            <w:vAlign w:val="center"/>
          </w:tcPr>
          <w:p w14:paraId="40855D68"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Studenții au obligația de a citi bibliografia obligatorie  indicată in silabus.</w:t>
            </w:r>
          </w:p>
        </w:tc>
      </w:tr>
      <w:tr w:rsidR="008C28C6" w:rsidRPr="002A3A93" w14:paraId="3CE844EE" w14:textId="77777777" w:rsidTr="007730F9">
        <w:tc>
          <w:tcPr>
            <w:tcW w:w="3779" w:type="dxa"/>
            <w:vAlign w:val="center"/>
          </w:tcPr>
          <w:p w14:paraId="2F65F105"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Domeniul științelor politice: 1) Fenomenele, 2) Instituțiile, 3) Actorii, 4) Ideile (Ideologiile), 5) Regulile</w:t>
            </w:r>
          </w:p>
        </w:tc>
        <w:tc>
          <w:tcPr>
            <w:tcW w:w="3420" w:type="dxa"/>
            <w:vAlign w:val="center"/>
          </w:tcPr>
          <w:p w14:paraId="74DC1A37"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Expunerea unui set de concepte și teorii cu privire la tema cursului. Discutarea interactivă a unor exemple.</w:t>
            </w:r>
          </w:p>
        </w:tc>
        <w:tc>
          <w:tcPr>
            <w:tcW w:w="3292" w:type="dxa"/>
            <w:vAlign w:val="center"/>
          </w:tcPr>
          <w:p w14:paraId="3AE6A22C"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Studenții au obligația de a citi bibliografia obligatorie  indicată in silabus.</w:t>
            </w:r>
          </w:p>
        </w:tc>
      </w:tr>
      <w:tr w:rsidR="008C28C6" w:rsidRPr="002A3A93" w14:paraId="1A8EB504" w14:textId="77777777" w:rsidTr="007730F9">
        <w:tc>
          <w:tcPr>
            <w:tcW w:w="3779" w:type="dxa"/>
            <w:vAlign w:val="center"/>
          </w:tcPr>
          <w:p w14:paraId="35A93B39"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Explicațiile științei politice: Instituționalismul. Rational Choice. Constructivismul. Postmodernismul</w:t>
            </w:r>
          </w:p>
        </w:tc>
        <w:tc>
          <w:tcPr>
            <w:tcW w:w="3420" w:type="dxa"/>
            <w:vAlign w:val="center"/>
          </w:tcPr>
          <w:p w14:paraId="3851CE9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Expunerea unui set de concepte și teorii cu privire la tema cursului. Discutarea interactivă a unor exemple.</w:t>
            </w:r>
          </w:p>
        </w:tc>
        <w:tc>
          <w:tcPr>
            <w:tcW w:w="3292" w:type="dxa"/>
            <w:vAlign w:val="center"/>
          </w:tcPr>
          <w:p w14:paraId="356FBC11"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Studenții au obligația de a citi bibliografia obligatorie  indicată in silabus.</w:t>
            </w:r>
          </w:p>
        </w:tc>
      </w:tr>
      <w:tr w:rsidR="008C28C6" w:rsidRPr="002A3A93" w14:paraId="6417C698" w14:textId="77777777" w:rsidTr="007730F9">
        <w:tc>
          <w:tcPr>
            <w:tcW w:w="3779" w:type="dxa"/>
            <w:vAlign w:val="center"/>
          </w:tcPr>
          <w:p w14:paraId="6FC30FF3"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Metodele științei politice: cantitativismul, calitativismul, modelare.</w:t>
            </w:r>
          </w:p>
        </w:tc>
        <w:tc>
          <w:tcPr>
            <w:tcW w:w="3420" w:type="dxa"/>
            <w:vAlign w:val="center"/>
          </w:tcPr>
          <w:p w14:paraId="2947D1A5"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Expunerea unui set de concepte și teorii cu privire la tema cursului. Discutarea interactivă a unor exemple.</w:t>
            </w:r>
          </w:p>
        </w:tc>
        <w:tc>
          <w:tcPr>
            <w:tcW w:w="3292" w:type="dxa"/>
            <w:vAlign w:val="center"/>
          </w:tcPr>
          <w:p w14:paraId="43425DDD"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Studenții au obligația de a citi bibliografia obligatorie  indicată in silabus.</w:t>
            </w:r>
          </w:p>
        </w:tc>
      </w:tr>
      <w:tr w:rsidR="008C28C6" w:rsidRPr="002A3A93" w14:paraId="7E50037F" w14:textId="77777777" w:rsidTr="007730F9">
        <w:tc>
          <w:tcPr>
            <w:tcW w:w="3779" w:type="dxa"/>
            <w:vAlign w:val="center"/>
          </w:tcPr>
          <w:p w14:paraId="7F2A90D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Politica comparată / Comparativismul în știința politică. Exemple de cercetare în domeniul politicii comparate. Logica </w:t>
            </w:r>
            <w:r>
              <w:rPr>
                <w:rFonts w:ascii="Cambria" w:hAnsi="Cambria"/>
                <w:color w:val="000000"/>
                <w:sz w:val="20"/>
              </w:rPr>
              <w:lastRenderedPageBreak/>
              <w:t>comparaţiei. Identificarea şi logica de tipurilor de regim politic.</w:t>
            </w:r>
          </w:p>
        </w:tc>
        <w:tc>
          <w:tcPr>
            <w:tcW w:w="3420" w:type="dxa"/>
            <w:vAlign w:val="center"/>
          </w:tcPr>
          <w:p w14:paraId="1F040105"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lastRenderedPageBreak/>
              <w:t>Expunerea unui set de concepte și teorii cu privire la tema cursului. Discutarea interactivă a unor exemple.</w:t>
            </w:r>
          </w:p>
        </w:tc>
        <w:tc>
          <w:tcPr>
            <w:tcW w:w="3292" w:type="dxa"/>
            <w:vAlign w:val="center"/>
          </w:tcPr>
          <w:p w14:paraId="77A7E02D"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Studenții au obligația de a citi bibliografia obligatorie  indicată in silabus.</w:t>
            </w:r>
          </w:p>
        </w:tc>
      </w:tr>
      <w:tr w:rsidR="008C28C6" w:rsidRPr="002A3A93" w14:paraId="683750E6" w14:textId="77777777" w:rsidTr="007730F9">
        <w:tc>
          <w:tcPr>
            <w:tcW w:w="3779" w:type="dxa"/>
            <w:vAlign w:val="center"/>
          </w:tcPr>
          <w:p w14:paraId="5EA327BB"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lastRenderedPageBreak/>
              <w:t>Concepte în științele politice: puterea, statul, birocrația, națiunea, legitimitate, legalitate – (partea 1)</w:t>
            </w:r>
          </w:p>
        </w:tc>
        <w:tc>
          <w:tcPr>
            <w:tcW w:w="3420" w:type="dxa"/>
            <w:vAlign w:val="center"/>
          </w:tcPr>
          <w:p w14:paraId="34380FDE"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Expunerea unui set de concepte și teorii cu privire la tema cursului. Discutarea interactivă a unor exemple.</w:t>
            </w:r>
          </w:p>
        </w:tc>
        <w:tc>
          <w:tcPr>
            <w:tcW w:w="3292" w:type="dxa"/>
            <w:vAlign w:val="center"/>
          </w:tcPr>
          <w:p w14:paraId="65C596CE"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Studenții au obligația de a citi bibliografia obligatorie  indicată in silabus.</w:t>
            </w:r>
          </w:p>
        </w:tc>
      </w:tr>
      <w:tr w:rsidR="008C28C6" w:rsidRPr="002A3A93" w14:paraId="606E0015" w14:textId="77777777" w:rsidTr="007730F9">
        <w:tc>
          <w:tcPr>
            <w:tcW w:w="3779" w:type="dxa"/>
            <w:vAlign w:val="center"/>
          </w:tcPr>
          <w:p w14:paraId="2D276F42"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Concepte în științele politice: puterea, statul, birocrația, națiunea, legitimitate, legalitate – (partea 2)</w:t>
            </w:r>
          </w:p>
        </w:tc>
        <w:tc>
          <w:tcPr>
            <w:tcW w:w="3420" w:type="dxa"/>
            <w:vAlign w:val="center"/>
          </w:tcPr>
          <w:p w14:paraId="5CE3F970"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Expunerea unui set de concepte și teorii cu privire la tema cursului. Discutarea interactivă a unor exemple.</w:t>
            </w:r>
          </w:p>
        </w:tc>
        <w:tc>
          <w:tcPr>
            <w:tcW w:w="3292" w:type="dxa"/>
            <w:vAlign w:val="center"/>
          </w:tcPr>
          <w:p w14:paraId="30E51BF3"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Studenții au obligația de a citi bibliografia obligatorie  indicată in silabus.</w:t>
            </w:r>
          </w:p>
        </w:tc>
      </w:tr>
      <w:tr w:rsidR="008C28C6" w:rsidRPr="002A3A93" w14:paraId="53102C56" w14:textId="77777777" w:rsidTr="007730F9">
        <w:tc>
          <w:tcPr>
            <w:tcW w:w="3779" w:type="dxa"/>
            <w:vAlign w:val="center"/>
          </w:tcPr>
          <w:p w14:paraId="7706186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Concepte în științele politice: executiv, legislativ.</w:t>
            </w:r>
          </w:p>
        </w:tc>
        <w:tc>
          <w:tcPr>
            <w:tcW w:w="3420" w:type="dxa"/>
            <w:vAlign w:val="center"/>
          </w:tcPr>
          <w:p w14:paraId="3FE3A533"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Expunerea unui set de concepte și teorii cu privire la tema cursului. Discutarea interactivă a unor exemple.</w:t>
            </w:r>
          </w:p>
        </w:tc>
        <w:tc>
          <w:tcPr>
            <w:tcW w:w="3292" w:type="dxa"/>
            <w:vAlign w:val="center"/>
          </w:tcPr>
          <w:p w14:paraId="1B4577C3"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Studenții au obligația de a citi bibliografia obligatorie  indicată in silabus.</w:t>
            </w:r>
          </w:p>
        </w:tc>
      </w:tr>
      <w:tr w:rsidR="008C28C6" w:rsidRPr="002A3A93" w14:paraId="570E5C8C" w14:textId="77777777" w:rsidTr="007730F9">
        <w:tc>
          <w:tcPr>
            <w:tcW w:w="3779" w:type="dxa"/>
            <w:vAlign w:val="center"/>
          </w:tcPr>
          <w:p w14:paraId="2E81B76F"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Concepte în științele politice: regimurile politice, democrația, opusul democrației.</w:t>
            </w:r>
          </w:p>
        </w:tc>
        <w:tc>
          <w:tcPr>
            <w:tcW w:w="3420" w:type="dxa"/>
            <w:vAlign w:val="center"/>
          </w:tcPr>
          <w:p w14:paraId="4166EF25"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Expunerea unui set de concepte și teorii cu privire la tema cursului. Discutarea interactivă a unor exemple.</w:t>
            </w:r>
          </w:p>
        </w:tc>
        <w:tc>
          <w:tcPr>
            <w:tcW w:w="3292" w:type="dxa"/>
            <w:vAlign w:val="center"/>
          </w:tcPr>
          <w:p w14:paraId="24F145C5"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Studenții au obligația de a citi bibliografia obligatorie  indicată in silabus.</w:t>
            </w:r>
          </w:p>
        </w:tc>
      </w:tr>
      <w:tr w:rsidR="008C28C6" w:rsidRPr="002A3A93" w14:paraId="26D8FAD2" w14:textId="77777777" w:rsidTr="007730F9">
        <w:tc>
          <w:tcPr>
            <w:tcW w:w="3779" w:type="dxa"/>
            <w:vAlign w:val="center"/>
          </w:tcPr>
          <w:p w14:paraId="5D0159B9"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Concepte în științele politice: cultura politică, participare politică, capital social.</w:t>
            </w:r>
          </w:p>
        </w:tc>
        <w:tc>
          <w:tcPr>
            <w:tcW w:w="3420" w:type="dxa"/>
            <w:vAlign w:val="center"/>
          </w:tcPr>
          <w:p w14:paraId="17DBF982"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Expunerea unui set de concepte și teorii cu privire la tema cursului. Discutarea interactivă a unor exemple.</w:t>
            </w:r>
          </w:p>
        </w:tc>
        <w:tc>
          <w:tcPr>
            <w:tcW w:w="3292" w:type="dxa"/>
            <w:vAlign w:val="center"/>
          </w:tcPr>
          <w:p w14:paraId="6CFFA7E5"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Studenții au obligația de a citi bibliografia obligatorie  indicată in silabus.</w:t>
            </w:r>
          </w:p>
        </w:tc>
      </w:tr>
      <w:tr w:rsidR="008C28C6" w:rsidRPr="002A3A93" w14:paraId="5793B58D" w14:textId="77777777" w:rsidTr="007730F9">
        <w:tc>
          <w:tcPr>
            <w:tcW w:w="3779" w:type="dxa"/>
            <w:vAlign w:val="center"/>
          </w:tcPr>
          <w:p w14:paraId="6D1B233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Fenomene în știintele politice: comportamentul politic, preferințele politice și votul.</w:t>
            </w:r>
          </w:p>
        </w:tc>
        <w:tc>
          <w:tcPr>
            <w:tcW w:w="3420" w:type="dxa"/>
            <w:vAlign w:val="center"/>
          </w:tcPr>
          <w:p w14:paraId="45235936"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Expunerea unui set de concepte și teorii cu privire la tema cursului. Discutarea interactivă a unor exemple.</w:t>
            </w:r>
          </w:p>
        </w:tc>
        <w:tc>
          <w:tcPr>
            <w:tcW w:w="3292" w:type="dxa"/>
            <w:vAlign w:val="center"/>
          </w:tcPr>
          <w:p w14:paraId="7822513E"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Studenții au obligația de a citi bibliografia obligatorie  indicată in silabus.</w:t>
            </w:r>
          </w:p>
        </w:tc>
      </w:tr>
      <w:tr w:rsidR="008C28C6" w:rsidRPr="002A3A93" w14:paraId="19795E42" w14:textId="77777777" w:rsidTr="007730F9">
        <w:tc>
          <w:tcPr>
            <w:tcW w:w="3779" w:type="dxa"/>
            <w:vAlign w:val="center"/>
          </w:tcPr>
          <w:p w14:paraId="58A8D024"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Studiul grupurilor de interese. Partidele politice</w:t>
            </w:r>
          </w:p>
        </w:tc>
        <w:tc>
          <w:tcPr>
            <w:tcW w:w="3420" w:type="dxa"/>
            <w:vAlign w:val="center"/>
          </w:tcPr>
          <w:p w14:paraId="5F45E0D3"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Expunerea unui set de concepte și teorii cu privire la tema cursului. Discutarea interactivă a unor exemple.</w:t>
            </w:r>
          </w:p>
        </w:tc>
        <w:tc>
          <w:tcPr>
            <w:tcW w:w="3292" w:type="dxa"/>
            <w:vAlign w:val="center"/>
          </w:tcPr>
          <w:p w14:paraId="16CEE023"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Studenții au obligația de a citi bibliografia obligatorie  indicată in silabus.</w:t>
            </w:r>
          </w:p>
        </w:tc>
      </w:tr>
      <w:tr w:rsidR="008C28C6" w:rsidRPr="002A3A93" w14:paraId="5E39921C" w14:textId="77777777" w:rsidTr="007730F9">
        <w:tc>
          <w:tcPr>
            <w:tcW w:w="3779" w:type="dxa"/>
            <w:vAlign w:val="center"/>
          </w:tcPr>
          <w:p w14:paraId="6021BEA6"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Studiul ideilor politice: liberalismul și marxismul.</w:t>
            </w:r>
          </w:p>
        </w:tc>
        <w:tc>
          <w:tcPr>
            <w:tcW w:w="3420" w:type="dxa"/>
            <w:vAlign w:val="center"/>
          </w:tcPr>
          <w:p w14:paraId="099BDABF"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Expunerea unui set de concepte și teorii cu privire la tema cursului. Discutarea interactivă a unor exemple.</w:t>
            </w:r>
          </w:p>
        </w:tc>
        <w:tc>
          <w:tcPr>
            <w:tcW w:w="3292" w:type="dxa"/>
            <w:vAlign w:val="center"/>
          </w:tcPr>
          <w:p w14:paraId="3B238F34"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Studenții au obligația de a citi bibliografia obligatorie  indicată in silabus.</w:t>
            </w:r>
          </w:p>
        </w:tc>
      </w:tr>
      <w:tr w:rsidR="003F659E" w:rsidRPr="00C02345" w14:paraId="75A7C6E0" w14:textId="77777777" w:rsidTr="007730F9">
        <w:tc>
          <w:tcPr>
            <w:tcW w:w="10491" w:type="dxa"/>
            <w:gridSpan w:val="3"/>
            <w:vAlign w:val="center"/>
          </w:tcPr>
          <w:p w14:paraId="61A71C4E" w14:textId="77777777" w:rsidR="00AF52E0" w:rsidRDefault="009C66FC">
            <w:pPr>
              <w:spacing w:after="0" w:line="240" w:lineRule="auto"/>
              <w:rPr>
                <w:rFonts w:ascii="Cambria" w:hAnsi="Cambria"/>
                <w:sz w:val="20"/>
                <w:szCs w:val="20"/>
              </w:rPr>
            </w:pPr>
            <w:r>
              <w:rPr>
                <w:rFonts w:ascii="Cambria" w:hAnsi="Cambria"/>
                <w:color w:val="000000"/>
                <w:sz w:val="20"/>
              </w:rPr>
              <w:t>Bibliografia obligatorie:</w:t>
            </w:r>
          </w:p>
          <w:p w14:paraId="62F5B7E6"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w:t>
            </w:r>
          </w:p>
          <w:p w14:paraId="079CCB0C" w14:textId="77777777" w:rsidR="00AF52E0" w:rsidRDefault="00AF52E0">
            <w:pPr>
              <w:spacing w:after="0" w:line="240" w:lineRule="auto"/>
              <w:rPr>
                <w:rFonts w:ascii="Cambria" w:hAnsi="Cambria"/>
                <w:sz w:val="20"/>
                <w:szCs w:val="20"/>
              </w:rPr>
            </w:pPr>
          </w:p>
          <w:p w14:paraId="252652B1" w14:textId="77777777" w:rsidR="00AF52E0" w:rsidRDefault="009C66FC">
            <w:pPr>
              <w:spacing w:after="0" w:line="240" w:lineRule="auto"/>
              <w:rPr>
                <w:rFonts w:ascii="Cambria" w:hAnsi="Cambria"/>
                <w:sz w:val="20"/>
                <w:szCs w:val="20"/>
              </w:rPr>
            </w:pPr>
            <w:r>
              <w:rPr>
                <w:rFonts w:ascii="Cambria" w:hAnsi="Cambria"/>
                <w:color w:val="000000"/>
                <w:sz w:val="20"/>
              </w:rPr>
              <w:t>Bibliografia recomandată:</w:t>
            </w:r>
          </w:p>
          <w:p w14:paraId="4A3F2724" w14:textId="77777777" w:rsidR="00AF52E0" w:rsidRDefault="009C66FC">
            <w:pPr>
              <w:spacing w:after="0" w:line="240" w:lineRule="auto"/>
              <w:rPr>
                <w:rFonts w:ascii="Cambria" w:hAnsi="Cambria"/>
                <w:sz w:val="20"/>
                <w:szCs w:val="20"/>
              </w:rPr>
            </w:pPr>
            <w:r>
              <w:rPr>
                <w:rFonts w:ascii="Cambria" w:hAnsi="Cambria"/>
                <w:color w:val="000000"/>
                <w:sz w:val="20"/>
              </w:rPr>
              <w:t>Ronald F. King, Strategia cercetarii. Treisprezece cursuri despre elementele științelor sociale,</w:t>
            </w:r>
          </w:p>
          <w:p w14:paraId="73CD7DEC" w14:textId="77777777" w:rsidR="00AF52E0" w:rsidRDefault="009C66FC">
            <w:pPr>
              <w:spacing w:after="0" w:line="240" w:lineRule="auto"/>
              <w:rPr>
                <w:rFonts w:ascii="Cambria" w:hAnsi="Cambria"/>
                <w:sz w:val="20"/>
                <w:szCs w:val="20"/>
              </w:rPr>
            </w:pPr>
            <w:r>
              <w:rPr>
                <w:rFonts w:ascii="Cambria" w:hAnsi="Cambria"/>
                <w:color w:val="000000"/>
                <w:sz w:val="20"/>
              </w:rPr>
              <w:t>Polirom, Iași, 2005.</w:t>
            </w:r>
          </w:p>
          <w:p w14:paraId="2D64AB84" w14:textId="77777777" w:rsidR="00AF52E0" w:rsidRDefault="009C66FC">
            <w:pPr>
              <w:spacing w:after="0" w:line="240" w:lineRule="auto"/>
              <w:rPr>
                <w:rFonts w:ascii="Cambria" w:hAnsi="Cambria"/>
                <w:sz w:val="20"/>
                <w:szCs w:val="20"/>
              </w:rPr>
            </w:pPr>
            <w:r>
              <w:rPr>
                <w:rFonts w:ascii="Cambria" w:hAnsi="Cambria"/>
                <w:color w:val="000000"/>
                <w:sz w:val="20"/>
              </w:rPr>
              <w:t>Robert E. Goodin, Hans-Dieter Klingemann (coord.), Manual de stiință politică, Polirom, Iași. 2005.</w:t>
            </w:r>
          </w:p>
          <w:p w14:paraId="0A14A645" w14:textId="77777777" w:rsidR="00AF52E0" w:rsidRDefault="009C66FC">
            <w:pPr>
              <w:spacing w:after="0" w:line="240" w:lineRule="auto"/>
              <w:rPr>
                <w:rFonts w:ascii="Cambria" w:hAnsi="Cambria"/>
                <w:sz w:val="20"/>
                <w:szCs w:val="20"/>
              </w:rPr>
            </w:pPr>
            <w:r>
              <w:rPr>
                <w:rFonts w:ascii="Cambria" w:hAnsi="Cambria"/>
                <w:color w:val="000000"/>
                <w:sz w:val="20"/>
              </w:rPr>
              <w:t>Gianfranco Pasquino, Curs de ştiinţă politică, trad. par Aurora Martin, Institutul European, Iaşi 2002.</w:t>
            </w:r>
          </w:p>
          <w:p w14:paraId="553B6B33" w14:textId="77777777" w:rsidR="00AF52E0" w:rsidRDefault="009C66FC">
            <w:pPr>
              <w:spacing w:after="0" w:line="240" w:lineRule="auto"/>
              <w:rPr>
                <w:rFonts w:ascii="Cambria" w:hAnsi="Cambria"/>
                <w:sz w:val="20"/>
                <w:szCs w:val="20"/>
              </w:rPr>
            </w:pPr>
            <w:r>
              <w:rPr>
                <w:rFonts w:ascii="Cambria" w:hAnsi="Cambria"/>
                <w:color w:val="000000"/>
                <w:sz w:val="20"/>
              </w:rPr>
              <w:t>Domenico Fisichella, Ştiinţa politică. Probleme, concepte, teorii, trad. par Victor Moraru, Polirom, Iaşi, 2007.</w:t>
            </w:r>
          </w:p>
          <w:p w14:paraId="638C5DF7" w14:textId="77777777" w:rsidR="00AF52E0" w:rsidRDefault="00AF52E0">
            <w:pPr>
              <w:spacing w:after="0" w:line="240" w:lineRule="auto"/>
              <w:rPr>
                <w:rFonts w:ascii="Cambria" w:hAnsi="Cambria"/>
                <w:sz w:val="20"/>
                <w:szCs w:val="20"/>
              </w:rPr>
            </w:pPr>
          </w:p>
          <w:p w14:paraId="1AFDAFCA" w14:textId="77777777" w:rsidR="00AF52E0" w:rsidRDefault="009C66FC">
            <w:pPr>
              <w:spacing w:after="0" w:line="240" w:lineRule="auto"/>
              <w:rPr>
                <w:rFonts w:ascii="Cambria" w:hAnsi="Cambria"/>
                <w:sz w:val="20"/>
                <w:szCs w:val="20"/>
              </w:rPr>
            </w:pPr>
            <w:r>
              <w:rPr>
                <w:rFonts w:ascii="Cambria" w:hAnsi="Cambria"/>
                <w:color w:val="000000"/>
                <w:sz w:val="20"/>
              </w:rPr>
              <w:t>În plus faţă de acest texte de bază există o serie de alte texte obligatorii pentru fiecare curs si seminar:</w:t>
            </w:r>
          </w:p>
          <w:p w14:paraId="114D90CF" w14:textId="77777777" w:rsidR="00AF52E0" w:rsidRDefault="00AF52E0">
            <w:pPr>
              <w:spacing w:after="0" w:line="240" w:lineRule="auto"/>
              <w:rPr>
                <w:rFonts w:ascii="Cambria" w:hAnsi="Cambria"/>
                <w:sz w:val="20"/>
                <w:szCs w:val="20"/>
              </w:rPr>
            </w:pPr>
          </w:p>
          <w:p w14:paraId="67B9000E" w14:textId="77777777" w:rsidR="00AF52E0" w:rsidRDefault="009C66FC">
            <w:pPr>
              <w:spacing w:after="0" w:line="240" w:lineRule="auto"/>
              <w:rPr>
                <w:rFonts w:ascii="Cambria" w:hAnsi="Cambria"/>
                <w:sz w:val="20"/>
                <w:szCs w:val="20"/>
              </w:rPr>
            </w:pPr>
            <w:r>
              <w:rPr>
                <w:rFonts w:ascii="Cambria" w:hAnsi="Cambria"/>
                <w:color w:val="000000"/>
                <w:sz w:val="20"/>
              </w:rPr>
              <w:t>Curs 2</w:t>
            </w:r>
          </w:p>
          <w:p w14:paraId="3F441564"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“Este politica o știință”, pp: 31-35.</w:t>
            </w:r>
          </w:p>
          <w:p w14:paraId="31F58448" w14:textId="77777777" w:rsidR="00AF52E0" w:rsidRDefault="009C66FC">
            <w:pPr>
              <w:spacing w:after="0" w:line="240" w:lineRule="auto"/>
              <w:rPr>
                <w:rFonts w:ascii="Cambria" w:hAnsi="Cambria"/>
                <w:sz w:val="20"/>
                <w:szCs w:val="20"/>
              </w:rPr>
            </w:pPr>
            <w:r>
              <w:rPr>
                <w:rFonts w:ascii="Cambria" w:hAnsi="Cambria"/>
                <w:color w:val="000000"/>
                <w:sz w:val="20"/>
              </w:rPr>
              <w:t>Ronal King, Cosmin Gabriel Marian. 2008. “Defining Political Science: a cross-national survey“, in European Political Science, Vol. 7, no. 2, 2008, pages. 207-219.</w:t>
            </w:r>
          </w:p>
          <w:p w14:paraId="32E087A9" w14:textId="77777777" w:rsidR="00AF52E0" w:rsidRDefault="009C66FC">
            <w:pPr>
              <w:spacing w:after="0" w:line="240" w:lineRule="auto"/>
              <w:rPr>
                <w:rFonts w:ascii="Cambria" w:hAnsi="Cambria"/>
                <w:sz w:val="20"/>
                <w:szCs w:val="20"/>
              </w:rPr>
            </w:pPr>
            <w:r>
              <w:rPr>
                <w:rFonts w:ascii="Cambria" w:hAnsi="Cambria"/>
                <w:color w:val="000000"/>
                <w:sz w:val="20"/>
              </w:rPr>
              <w:t>Robert E. Goodin, Hans-Dieter Klingemann, “Disciplina”, în Robert E. Goodin, Hans-Dieter Klingemann (coord.), Manual de stiință politică, Polirom, Iași. 2005, pp: 22-59.</w:t>
            </w:r>
          </w:p>
          <w:p w14:paraId="6AC13F80" w14:textId="77777777" w:rsidR="00AF52E0" w:rsidRDefault="00AF52E0">
            <w:pPr>
              <w:spacing w:after="0" w:line="240" w:lineRule="auto"/>
              <w:rPr>
                <w:rFonts w:ascii="Cambria" w:hAnsi="Cambria"/>
                <w:sz w:val="20"/>
                <w:szCs w:val="20"/>
              </w:rPr>
            </w:pPr>
          </w:p>
          <w:p w14:paraId="12ADFAED" w14:textId="77777777" w:rsidR="00AF52E0" w:rsidRDefault="009C66FC">
            <w:pPr>
              <w:spacing w:after="0" w:line="240" w:lineRule="auto"/>
              <w:rPr>
                <w:rFonts w:ascii="Cambria" w:hAnsi="Cambria"/>
                <w:sz w:val="20"/>
                <w:szCs w:val="20"/>
              </w:rPr>
            </w:pPr>
            <w:r>
              <w:rPr>
                <w:rFonts w:ascii="Cambria" w:hAnsi="Cambria"/>
                <w:color w:val="000000"/>
                <w:sz w:val="20"/>
              </w:rPr>
              <w:t>Curs 3</w:t>
            </w:r>
          </w:p>
          <w:p w14:paraId="37801F61" w14:textId="77777777" w:rsidR="00AF52E0" w:rsidRDefault="009C66FC">
            <w:pPr>
              <w:spacing w:after="0" w:line="240" w:lineRule="auto"/>
              <w:rPr>
                <w:rFonts w:ascii="Cambria" w:hAnsi="Cambria"/>
                <w:sz w:val="20"/>
                <w:szCs w:val="20"/>
              </w:rPr>
            </w:pPr>
            <w:r>
              <w:rPr>
                <w:rFonts w:ascii="Cambria" w:hAnsi="Cambria"/>
                <w:color w:val="000000"/>
                <w:sz w:val="20"/>
              </w:rPr>
              <w:t>Ronald King, “Subiect, teorie şi metodă în ştiinţele sociale,” în Ronald F. King, Strategia cercetarii. Treisprezece cursuri despre elementele științelor sociale, Polirom, Iași, 2005, pp: 15-20.</w:t>
            </w:r>
          </w:p>
          <w:p w14:paraId="49409871" w14:textId="77777777" w:rsidR="00AF52E0" w:rsidRDefault="009C66FC">
            <w:pPr>
              <w:spacing w:after="0" w:line="240" w:lineRule="auto"/>
              <w:rPr>
                <w:rFonts w:ascii="Cambria" w:hAnsi="Cambria"/>
                <w:sz w:val="20"/>
                <w:szCs w:val="20"/>
              </w:rPr>
            </w:pPr>
            <w:r>
              <w:rPr>
                <w:rFonts w:ascii="Cambria" w:hAnsi="Cambria"/>
                <w:color w:val="000000"/>
                <w:sz w:val="20"/>
              </w:rPr>
              <w:t>Ronald King, “Consideraţii asupra domeniului şi metodelor în ştiinţele sociale,” în Ronald F. King, Strategia cercetarii. Treisprezece cursuri despre elementele științelor sociale, Polirom, Iași, 2005, pp: 25-36.</w:t>
            </w:r>
          </w:p>
          <w:p w14:paraId="4E24F679" w14:textId="77777777" w:rsidR="00AF52E0" w:rsidRDefault="00AF52E0">
            <w:pPr>
              <w:spacing w:after="0" w:line="240" w:lineRule="auto"/>
              <w:rPr>
                <w:rFonts w:ascii="Cambria" w:hAnsi="Cambria"/>
                <w:sz w:val="20"/>
                <w:szCs w:val="20"/>
              </w:rPr>
            </w:pPr>
          </w:p>
          <w:p w14:paraId="7B106E79" w14:textId="77777777" w:rsidR="00AF52E0" w:rsidRDefault="009C66FC">
            <w:pPr>
              <w:spacing w:after="0" w:line="240" w:lineRule="auto"/>
              <w:rPr>
                <w:rFonts w:ascii="Cambria" w:hAnsi="Cambria"/>
                <w:sz w:val="20"/>
                <w:szCs w:val="20"/>
              </w:rPr>
            </w:pPr>
            <w:r>
              <w:rPr>
                <w:rFonts w:ascii="Cambria" w:hAnsi="Cambria"/>
                <w:color w:val="000000"/>
                <w:sz w:val="20"/>
              </w:rPr>
              <w:t>Curs 4</w:t>
            </w:r>
          </w:p>
          <w:p w14:paraId="406B1516" w14:textId="77777777" w:rsidR="00AF52E0" w:rsidRDefault="009C66FC">
            <w:pPr>
              <w:spacing w:after="0" w:line="240" w:lineRule="auto"/>
              <w:rPr>
                <w:rFonts w:ascii="Cambria" w:hAnsi="Cambria"/>
                <w:sz w:val="20"/>
                <w:szCs w:val="20"/>
              </w:rPr>
            </w:pPr>
            <w:r>
              <w:rPr>
                <w:rFonts w:ascii="Cambria" w:hAnsi="Cambria"/>
                <w:color w:val="000000"/>
                <w:sz w:val="20"/>
              </w:rPr>
              <w:lastRenderedPageBreak/>
              <w:t>Michael G. Roskin, Robert L. Cord, James A. Mederois, Walter S. Jones, Știința politică. O introducere, Polirom, Iași, 2011. Cap. “Teorii”, pp: 36- 52.</w:t>
            </w:r>
          </w:p>
          <w:p w14:paraId="6714D404" w14:textId="77777777" w:rsidR="00AF52E0" w:rsidRDefault="009C66FC">
            <w:pPr>
              <w:spacing w:after="0" w:line="240" w:lineRule="auto"/>
              <w:rPr>
                <w:rFonts w:ascii="Cambria" w:hAnsi="Cambria"/>
                <w:sz w:val="20"/>
                <w:szCs w:val="20"/>
              </w:rPr>
            </w:pPr>
            <w:r>
              <w:rPr>
                <w:rFonts w:ascii="Cambria" w:hAnsi="Cambria"/>
                <w:color w:val="000000"/>
                <w:sz w:val="20"/>
              </w:rPr>
              <w:t>John T. Ishiyama, Marijke Breuning, 21st Century Political Science, A Reference Handbook, pp: 3-43.</w:t>
            </w:r>
          </w:p>
          <w:p w14:paraId="2516944B" w14:textId="77777777" w:rsidR="00AF52E0" w:rsidRDefault="00AF52E0">
            <w:pPr>
              <w:spacing w:after="0" w:line="240" w:lineRule="auto"/>
              <w:rPr>
                <w:rFonts w:ascii="Cambria" w:hAnsi="Cambria"/>
                <w:sz w:val="20"/>
                <w:szCs w:val="20"/>
              </w:rPr>
            </w:pPr>
          </w:p>
          <w:p w14:paraId="6E43B7DE" w14:textId="77777777" w:rsidR="00AF52E0" w:rsidRDefault="009C66FC">
            <w:pPr>
              <w:spacing w:after="0" w:line="240" w:lineRule="auto"/>
              <w:rPr>
                <w:rFonts w:ascii="Cambria" w:hAnsi="Cambria"/>
                <w:sz w:val="20"/>
                <w:szCs w:val="20"/>
              </w:rPr>
            </w:pPr>
            <w:r>
              <w:rPr>
                <w:rFonts w:ascii="Cambria" w:hAnsi="Cambria"/>
                <w:color w:val="000000"/>
                <w:sz w:val="20"/>
              </w:rPr>
              <w:t>Curs 5</w:t>
            </w:r>
          </w:p>
          <w:p w14:paraId="36F1A973" w14:textId="77777777" w:rsidR="00AF52E0" w:rsidRDefault="009C66FC">
            <w:pPr>
              <w:spacing w:after="0" w:line="240" w:lineRule="auto"/>
              <w:rPr>
                <w:rFonts w:ascii="Cambria" w:hAnsi="Cambria"/>
                <w:sz w:val="20"/>
                <w:szCs w:val="20"/>
              </w:rPr>
            </w:pPr>
            <w:r>
              <w:rPr>
                <w:rFonts w:ascii="Cambria" w:hAnsi="Cambria"/>
                <w:color w:val="000000"/>
                <w:sz w:val="20"/>
              </w:rPr>
              <w:t>Rotariu, Traian şi Petru Iluţ (1997) Ancheta sociologică şi sondajul de opinie. Teorie şi practică, Iaşi: Polirom, pp. 24-30.</w:t>
            </w:r>
          </w:p>
          <w:p w14:paraId="6FFE6688" w14:textId="77777777" w:rsidR="00AF52E0" w:rsidRDefault="009C66FC">
            <w:pPr>
              <w:spacing w:after="0" w:line="240" w:lineRule="auto"/>
              <w:rPr>
                <w:rFonts w:ascii="Cambria" w:hAnsi="Cambria"/>
                <w:sz w:val="20"/>
                <w:szCs w:val="20"/>
              </w:rPr>
            </w:pPr>
            <w:r>
              <w:rPr>
                <w:rFonts w:ascii="Cambria" w:hAnsi="Cambria"/>
                <w:color w:val="000000"/>
                <w:sz w:val="20"/>
              </w:rPr>
              <w:t>Ronald King, “Consideraţii asupra metodei ştiinţelor sociale,” în Ronald F. King, Strategia cercetarii. Treisprezece cursuri despre elementele științelor sociale, Polirom, Iași, 2005, pp: 36-43.</w:t>
            </w:r>
          </w:p>
          <w:p w14:paraId="0DB073BC" w14:textId="77777777" w:rsidR="00AF52E0" w:rsidRDefault="00AF52E0">
            <w:pPr>
              <w:spacing w:after="0" w:line="240" w:lineRule="auto"/>
              <w:rPr>
                <w:rFonts w:ascii="Cambria" w:hAnsi="Cambria"/>
                <w:sz w:val="20"/>
                <w:szCs w:val="20"/>
              </w:rPr>
            </w:pPr>
          </w:p>
          <w:p w14:paraId="45549E61" w14:textId="77777777" w:rsidR="00AF52E0" w:rsidRDefault="009C66FC">
            <w:pPr>
              <w:spacing w:after="0" w:line="240" w:lineRule="auto"/>
              <w:rPr>
                <w:rFonts w:ascii="Cambria" w:hAnsi="Cambria"/>
                <w:sz w:val="20"/>
                <w:szCs w:val="20"/>
              </w:rPr>
            </w:pPr>
            <w:r>
              <w:rPr>
                <w:rFonts w:ascii="Cambria" w:hAnsi="Cambria"/>
                <w:color w:val="000000"/>
                <w:sz w:val="20"/>
              </w:rPr>
              <w:t>Curs 6</w:t>
            </w:r>
          </w:p>
          <w:p w14:paraId="5A4CDA16" w14:textId="77777777" w:rsidR="00AF52E0" w:rsidRDefault="009C66FC">
            <w:pPr>
              <w:spacing w:after="0" w:line="240" w:lineRule="auto"/>
              <w:rPr>
                <w:rFonts w:ascii="Cambria" w:hAnsi="Cambria"/>
                <w:sz w:val="20"/>
                <w:szCs w:val="20"/>
              </w:rPr>
            </w:pPr>
            <w:r>
              <w:rPr>
                <w:rFonts w:ascii="Cambria" w:hAnsi="Cambria"/>
                <w:color w:val="000000"/>
                <w:sz w:val="20"/>
              </w:rPr>
              <w:t>Apter, David E. “Politica comparată: vechi şi nou”, în Robert E. Goodin, Hans-Dieter Klingemann, “Disciplina”, în Robert E. Goodin, Hans-Dieter Klingemann (coord.), Manual de stiință politică, Polirom, Iași. 2005, pp: 329-353.</w:t>
            </w:r>
          </w:p>
          <w:p w14:paraId="51575894" w14:textId="77777777" w:rsidR="00AF52E0" w:rsidRDefault="009C66FC">
            <w:pPr>
              <w:spacing w:after="0" w:line="240" w:lineRule="auto"/>
              <w:rPr>
                <w:rFonts w:ascii="Cambria" w:hAnsi="Cambria"/>
                <w:sz w:val="20"/>
                <w:szCs w:val="20"/>
              </w:rPr>
            </w:pPr>
            <w:r>
              <w:rPr>
                <w:rFonts w:ascii="Cambria" w:hAnsi="Cambria"/>
                <w:color w:val="000000"/>
                <w:sz w:val="20"/>
              </w:rPr>
              <w:t xml:space="preserve">Dahl, Robert A.,Poliarhiile: participare şi opoziţie, Iaşi, Institutul European, 2000, pp: 27-42. </w:t>
            </w:r>
          </w:p>
          <w:p w14:paraId="1EEE16C3" w14:textId="77777777" w:rsidR="00AF52E0" w:rsidRDefault="00AF52E0">
            <w:pPr>
              <w:spacing w:after="0" w:line="240" w:lineRule="auto"/>
              <w:rPr>
                <w:rFonts w:ascii="Cambria" w:hAnsi="Cambria"/>
                <w:sz w:val="20"/>
                <w:szCs w:val="20"/>
              </w:rPr>
            </w:pPr>
          </w:p>
          <w:p w14:paraId="2EEBE705" w14:textId="77777777" w:rsidR="00AF52E0" w:rsidRDefault="009C66FC">
            <w:pPr>
              <w:spacing w:after="0" w:line="240" w:lineRule="auto"/>
              <w:rPr>
                <w:rFonts w:ascii="Cambria" w:hAnsi="Cambria"/>
                <w:sz w:val="20"/>
                <w:szCs w:val="20"/>
              </w:rPr>
            </w:pPr>
            <w:r>
              <w:rPr>
                <w:rFonts w:ascii="Cambria" w:hAnsi="Cambria"/>
                <w:color w:val="000000"/>
                <w:sz w:val="20"/>
              </w:rPr>
              <w:t>Curs 7</w:t>
            </w:r>
          </w:p>
          <w:p w14:paraId="2B0A7CCA"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“Puterea politică”, pp: 23- 29, Cap. “Puterea instituționalizată”, pp: 74-76.</w:t>
            </w:r>
          </w:p>
          <w:p w14:paraId="4C622048" w14:textId="77777777" w:rsidR="00AF52E0" w:rsidRDefault="00AF52E0">
            <w:pPr>
              <w:spacing w:after="0" w:line="240" w:lineRule="auto"/>
              <w:rPr>
                <w:rFonts w:ascii="Cambria" w:hAnsi="Cambria"/>
                <w:sz w:val="20"/>
                <w:szCs w:val="20"/>
              </w:rPr>
            </w:pPr>
          </w:p>
          <w:p w14:paraId="6B7D4E42" w14:textId="77777777" w:rsidR="00AF52E0" w:rsidRDefault="009C66FC">
            <w:pPr>
              <w:spacing w:after="0" w:line="240" w:lineRule="auto"/>
              <w:rPr>
                <w:rFonts w:ascii="Cambria" w:hAnsi="Cambria"/>
                <w:sz w:val="20"/>
                <w:szCs w:val="20"/>
              </w:rPr>
            </w:pPr>
            <w:r>
              <w:rPr>
                <w:rFonts w:ascii="Cambria" w:hAnsi="Cambria"/>
                <w:color w:val="000000"/>
                <w:sz w:val="20"/>
              </w:rPr>
              <w:t>Curs 8</w:t>
            </w:r>
          </w:p>
          <w:p w14:paraId="41302D97"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“Puterea legislativă”, pp: 251- 265, Cap. “Puterea executivă și birocrațiile”, pp: 271-278 și pp: 284-289.</w:t>
            </w:r>
          </w:p>
          <w:p w14:paraId="7051DE2F" w14:textId="77777777" w:rsidR="00AF52E0" w:rsidRDefault="00AF52E0">
            <w:pPr>
              <w:spacing w:after="0" w:line="240" w:lineRule="auto"/>
              <w:rPr>
                <w:rFonts w:ascii="Cambria" w:hAnsi="Cambria"/>
                <w:sz w:val="20"/>
                <w:szCs w:val="20"/>
              </w:rPr>
            </w:pPr>
          </w:p>
          <w:p w14:paraId="0FC5933C" w14:textId="77777777" w:rsidR="00AF52E0" w:rsidRDefault="009C66FC">
            <w:pPr>
              <w:spacing w:after="0" w:line="240" w:lineRule="auto"/>
              <w:rPr>
                <w:rFonts w:ascii="Cambria" w:hAnsi="Cambria"/>
                <w:sz w:val="20"/>
                <w:szCs w:val="20"/>
              </w:rPr>
            </w:pPr>
            <w:r>
              <w:rPr>
                <w:rFonts w:ascii="Cambria" w:hAnsi="Cambria"/>
                <w:color w:val="000000"/>
                <w:sz w:val="20"/>
              </w:rPr>
              <w:t>Curs 9</w:t>
            </w:r>
          </w:p>
          <w:p w14:paraId="29AE167A"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“Regimurile”, pp: 108- 127.</w:t>
            </w:r>
          </w:p>
          <w:p w14:paraId="16A10A35" w14:textId="77777777" w:rsidR="00AF52E0" w:rsidRDefault="009C66FC">
            <w:pPr>
              <w:spacing w:after="0" w:line="240" w:lineRule="auto"/>
              <w:rPr>
                <w:rFonts w:ascii="Cambria" w:hAnsi="Cambria"/>
                <w:sz w:val="20"/>
                <w:szCs w:val="20"/>
              </w:rPr>
            </w:pPr>
            <w:r>
              <w:rPr>
                <w:rFonts w:ascii="Cambria" w:hAnsi="Cambria"/>
                <w:color w:val="000000"/>
                <w:sz w:val="20"/>
              </w:rPr>
              <w:t>Dahl, A. Robert, Despre democraţie. Institutul European 2003. Partea I. Începuturile, pp: 11-36.</w:t>
            </w:r>
          </w:p>
          <w:p w14:paraId="3B115C76" w14:textId="77777777" w:rsidR="00AF52E0" w:rsidRDefault="009C66FC">
            <w:pPr>
              <w:spacing w:after="0" w:line="240" w:lineRule="auto"/>
              <w:rPr>
                <w:rFonts w:ascii="Cambria" w:hAnsi="Cambria"/>
                <w:sz w:val="20"/>
                <w:szCs w:val="20"/>
              </w:rPr>
            </w:pPr>
            <w:r>
              <w:rPr>
                <w:rFonts w:ascii="Cambria" w:hAnsi="Cambria"/>
                <w:color w:val="000000"/>
                <w:sz w:val="20"/>
              </w:rPr>
              <w:t>Sartori, Giovanni, Teoria democraţiei reinterpretată. Polirom 1999. Cap.1. Poate  democrația sa fie orice? pp: 31-44. Cap. 2, pp: 45-58, Cap.10 Democrația grecească și democrația modernă, pp: 255-266.</w:t>
            </w:r>
          </w:p>
          <w:p w14:paraId="2414E01A" w14:textId="77777777" w:rsidR="00AF52E0" w:rsidRDefault="009C66FC">
            <w:pPr>
              <w:spacing w:after="0" w:line="240" w:lineRule="auto"/>
              <w:rPr>
                <w:rFonts w:ascii="Cambria" w:hAnsi="Cambria"/>
                <w:sz w:val="20"/>
                <w:szCs w:val="20"/>
              </w:rPr>
            </w:pPr>
            <w:r>
              <w:rPr>
                <w:rFonts w:ascii="Cambria" w:hAnsi="Cambria"/>
                <w:color w:val="000000"/>
                <w:sz w:val="20"/>
              </w:rPr>
              <w:t>Arend Lijphart, Modele ale democraţiei, trad. par Cătălin Constantinescu, Polirom, Iaşi, 2000, pp: 141-164.</w:t>
            </w:r>
          </w:p>
          <w:p w14:paraId="4FE618FD" w14:textId="77777777" w:rsidR="00AF52E0" w:rsidRDefault="00AF52E0">
            <w:pPr>
              <w:spacing w:after="0" w:line="240" w:lineRule="auto"/>
              <w:rPr>
                <w:rFonts w:ascii="Cambria" w:hAnsi="Cambria"/>
                <w:sz w:val="20"/>
                <w:szCs w:val="20"/>
              </w:rPr>
            </w:pPr>
          </w:p>
          <w:p w14:paraId="4959900E" w14:textId="77777777" w:rsidR="00AF52E0" w:rsidRDefault="009C66FC">
            <w:pPr>
              <w:spacing w:after="0" w:line="240" w:lineRule="auto"/>
              <w:rPr>
                <w:rFonts w:ascii="Cambria" w:hAnsi="Cambria"/>
                <w:sz w:val="20"/>
                <w:szCs w:val="20"/>
              </w:rPr>
            </w:pPr>
            <w:r>
              <w:rPr>
                <w:rFonts w:ascii="Cambria" w:hAnsi="Cambria"/>
                <w:color w:val="000000"/>
                <w:sz w:val="20"/>
              </w:rPr>
              <w:t>Curs 10</w:t>
            </w:r>
          </w:p>
          <w:p w14:paraId="0BF84361"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“Cultura politică”, pp: 131- 136.</w:t>
            </w:r>
          </w:p>
          <w:p w14:paraId="4E3D8EFE" w14:textId="77777777" w:rsidR="00AF52E0" w:rsidRDefault="009C66FC">
            <w:pPr>
              <w:spacing w:after="0" w:line="240" w:lineRule="auto"/>
              <w:rPr>
                <w:rFonts w:ascii="Cambria" w:hAnsi="Cambria"/>
                <w:sz w:val="20"/>
                <w:szCs w:val="20"/>
              </w:rPr>
            </w:pPr>
            <w:r>
              <w:rPr>
                <w:rFonts w:ascii="Cambria" w:hAnsi="Cambria"/>
                <w:color w:val="000000"/>
                <w:sz w:val="20"/>
              </w:rPr>
              <w:t>Gabriel Almond şi Sidney Verba, Cultura civică: Atitudini politice şidemocraţie în cinci naţiuni. Trad. de Dan Pavel. Budapesta: CEU Press &amp;Bucureşti: Editura DU Style, 1996, Cap.1.</w:t>
            </w:r>
          </w:p>
          <w:p w14:paraId="2AA38D4D" w14:textId="77777777" w:rsidR="00AF52E0" w:rsidRDefault="009C66FC">
            <w:pPr>
              <w:spacing w:after="0" w:line="240" w:lineRule="auto"/>
              <w:rPr>
                <w:rFonts w:ascii="Cambria" w:hAnsi="Cambria"/>
                <w:sz w:val="20"/>
                <w:szCs w:val="20"/>
              </w:rPr>
            </w:pPr>
            <w:r>
              <w:rPr>
                <w:rFonts w:ascii="Cambria" w:hAnsi="Cambria"/>
                <w:color w:val="000000"/>
                <w:sz w:val="20"/>
              </w:rPr>
              <w:t>Robert Putnam, Cum funcţionează democraţia? Tradiţii civice ale Italiei moderne, Iaşi, Polirom, 2001. Capitolele 1 şi 2.</w:t>
            </w:r>
          </w:p>
          <w:p w14:paraId="5F709372" w14:textId="77777777" w:rsidR="00AF52E0" w:rsidRDefault="00AF52E0">
            <w:pPr>
              <w:spacing w:after="0" w:line="240" w:lineRule="auto"/>
              <w:rPr>
                <w:rFonts w:ascii="Cambria" w:hAnsi="Cambria"/>
                <w:sz w:val="20"/>
                <w:szCs w:val="20"/>
              </w:rPr>
            </w:pPr>
          </w:p>
          <w:p w14:paraId="7CD55966" w14:textId="77777777" w:rsidR="00AF52E0" w:rsidRDefault="009C66FC">
            <w:pPr>
              <w:spacing w:after="0" w:line="240" w:lineRule="auto"/>
              <w:rPr>
                <w:rFonts w:ascii="Cambria" w:hAnsi="Cambria"/>
                <w:sz w:val="20"/>
                <w:szCs w:val="20"/>
              </w:rPr>
            </w:pPr>
            <w:r>
              <w:rPr>
                <w:rFonts w:ascii="Cambria" w:hAnsi="Cambria"/>
                <w:color w:val="000000"/>
                <w:sz w:val="20"/>
              </w:rPr>
              <w:t>Curs 11</w:t>
            </w:r>
          </w:p>
          <w:p w14:paraId="1FD387DB"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“Socializarea politică”, pp: 144- 148 și Cap. “Alegerile”, pp: 229-247.</w:t>
            </w:r>
          </w:p>
          <w:p w14:paraId="110FA252" w14:textId="77777777" w:rsidR="00AF52E0" w:rsidRDefault="00AF52E0">
            <w:pPr>
              <w:spacing w:after="0" w:line="240" w:lineRule="auto"/>
              <w:rPr>
                <w:rFonts w:ascii="Cambria" w:hAnsi="Cambria"/>
                <w:sz w:val="20"/>
                <w:szCs w:val="20"/>
              </w:rPr>
            </w:pPr>
          </w:p>
          <w:p w14:paraId="1FD2DB63" w14:textId="77777777" w:rsidR="00AF52E0" w:rsidRDefault="009C66FC">
            <w:pPr>
              <w:spacing w:after="0" w:line="240" w:lineRule="auto"/>
              <w:rPr>
                <w:rFonts w:ascii="Cambria" w:hAnsi="Cambria"/>
                <w:sz w:val="20"/>
                <w:szCs w:val="20"/>
              </w:rPr>
            </w:pPr>
            <w:r>
              <w:rPr>
                <w:rFonts w:ascii="Cambria" w:hAnsi="Cambria"/>
                <w:color w:val="000000"/>
                <w:sz w:val="20"/>
              </w:rPr>
              <w:t>Curs 12</w:t>
            </w:r>
          </w:p>
          <w:p w14:paraId="77373642"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“Grupurile de interese”, pp: 191-194 și 207-208, și Cap. “Partidele”, pp: 210- 212 și 214-227.</w:t>
            </w:r>
          </w:p>
          <w:p w14:paraId="1C298541" w14:textId="77777777" w:rsidR="00AF52E0" w:rsidRDefault="009C66FC">
            <w:pPr>
              <w:spacing w:after="0" w:line="240" w:lineRule="auto"/>
              <w:rPr>
                <w:rFonts w:ascii="Cambria" w:hAnsi="Cambria"/>
                <w:sz w:val="20"/>
                <w:szCs w:val="20"/>
              </w:rPr>
            </w:pPr>
            <w:r>
              <w:rPr>
                <w:rFonts w:ascii="Cambria" w:hAnsi="Cambria"/>
                <w:color w:val="000000"/>
                <w:sz w:val="20"/>
              </w:rPr>
              <w:t>Pierre Brechon,  Partidele politice, trad. Marta Nora Ţărnea &amp; Adina Barvinschi, Eikon, Cluj-Napoca, 2004, pp: 93-115, 164 – 190.</w:t>
            </w:r>
          </w:p>
          <w:p w14:paraId="7FE9CB14" w14:textId="77777777" w:rsidR="00AF52E0" w:rsidRDefault="00AF52E0">
            <w:pPr>
              <w:spacing w:after="0" w:line="240" w:lineRule="auto"/>
              <w:rPr>
                <w:rFonts w:ascii="Cambria" w:hAnsi="Cambria"/>
                <w:sz w:val="20"/>
                <w:szCs w:val="20"/>
              </w:rPr>
            </w:pPr>
          </w:p>
          <w:p w14:paraId="4720AE82" w14:textId="77777777" w:rsidR="00AF52E0" w:rsidRDefault="009C66FC">
            <w:pPr>
              <w:spacing w:after="0" w:line="240" w:lineRule="auto"/>
              <w:rPr>
                <w:rFonts w:ascii="Cambria" w:hAnsi="Cambria"/>
                <w:sz w:val="20"/>
                <w:szCs w:val="20"/>
              </w:rPr>
            </w:pPr>
            <w:r>
              <w:rPr>
                <w:rFonts w:ascii="Cambria" w:hAnsi="Cambria"/>
                <w:color w:val="000000"/>
                <w:sz w:val="20"/>
              </w:rPr>
              <w:t>Curs 13</w:t>
            </w:r>
          </w:p>
          <w:p w14:paraId="4BD38EF6"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“Ideologiile politice”, pp: 53-61 și 67-72.</w:t>
            </w:r>
          </w:p>
          <w:p w14:paraId="0E205620" w14:textId="77777777" w:rsidR="00AF52E0" w:rsidRDefault="00AF52E0">
            <w:pPr>
              <w:spacing w:after="0" w:line="240" w:lineRule="auto"/>
              <w:rPr>
                <w:rFonts w:ascii="Cambria" w:hAnsi="Cambria"/>
                <w:sz w:val="20"/>
                <w:szCs w:val="20"/>
              </w:rPr>
            </w:pPr>
          </w:p>
          <w:p w14:paraId="0994CC8A" w14:textId="77777777" w:rsidR="00AF52E0" w:rsidRDefault="009C66FC">
            <w:pPr>
              <w:spacing w:after="0" w:line="240" w:lineRule="auto"/>
              <w:rPr>
                <w:rFonts w:ascii="Cambria" w:hAnsi="Cambria"/>
                <w:sz w:val="20"/>
                <w:szCs w:val="20"/>
              </w:rPr>
            </w:pPr>
            <w:r>
              <w:rPr>
                <w:rFonts w:ascii="Cambria" w:hAnsi="Cambria"/>
                <w:color w:val="000000"/>
                <w:sz w:val="20"/>
              </w:rPr>
              <w:t>Curs 14</w:t>
            </w:r>
          </w:p>
          <w:p w14:paraId="2C77857A" w14:textId="77777777" w:rsidR="00AF52E0" w:rsidRDefault="009C66FC">
            <w:pPr>
              <w:spacing w:after="0" w:line="240" w:lineRule="auto"/>
              <w:rPr>
                <w:rFonts w:ascii="Cambria" w:hAnsi="Cambria"/>
                <w:sz w:val="20"/>
                <w:szCs w:val="20"/>
              </w:rPr>
            </w:pPr>
            <w:r>
              <w:rPr>
                <w:rFonts w:ascii="Cambria" w:hAnsi="Cambria"/>
                <w:color w:val="000000"/>
                <w:sz w:val="20"/>
              </w:rPr>
              <w:t>Recapitulare</w:t>
            </w:r>
          </w:p>
          <w:p w14:paraId="00486DC5" w14:textId="77777777" w:rsidR="00AF52E0" w:rsidRDefault="00AF52E0">
            <w:pPr>
              <w:spacing w:after="0" w:line="240" w:lineRule="auto"/>
              <w:rPr>
                <w:rFonts w:ascii="Cambria" w:hAnsi="Cambria"/>
                <w:sz w:val="20"/>
                <w:szCs w:val="20"/>
              </w:rPr>
            </w:pPr>
          </w:p>
        </w:tc>
      </w:tr>
      <w:tr w:rsidR="008C28C6" w:rsidRPr="00C02345" w14:paraId="4A31B198" w14:textId="77777777" w:rsidTr="007730F9">
        <w:tc>
          <w:tcPr>
            <w:tcW w:w="3779" w:type="dxa"/>
            <w:vAlign w:val="center"/>
          </w:tcPr>
          <w:p w14:paraId="408574F0"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lastRenderedPageBreak/>
              <w:t>8.2 Seminar / laborator</w:t>
            </w:r>
          </w:p>
        </w:tc>
        <w:tc>
          <w:tcPr>
            <w:tcW w:w="3420" w:type="dxa"/>
            <w:vAlign w:val="center"/>
          </w:tcPr>
          <w:p w14:paraId="5AE40343"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785E06A4" w14:textId="77777777"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8C28C6" w:rsidRPr="002A3A93" w14:paraId="62907285" w14:textId="77777777" w:rsidTr="007730F9">
        <w:tc>
          <w:tcPr>
            <w:tcW w:w="3779" w:type="dxa"/>
            <w:vAlign w:val="center"/>
          </w:tcPr>
          <w:p w14:paraId="6F770356"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Prezentarea structurii semnarului. Prezentarea cerintelor pentru seminar.</w:t>
            </w:r>
          </w:p>
        </w:tc>
        <w:tc>
          <w:tcPr>
            <w:tcW w:w="3420" w:type="dxa"/>
            <w:vAlign w:val="center"/>
          </w:tcPr>
          <w:p w14:paraId="43C7E265"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Expunere din partea cadrului didactic</w:t>
            </w:r>
          </w:p>
        </w:tc>
        <w:tc>
          <w:tcPr>
            <w:tcW w:w="3292" w:type="dxa"/>
            <w:vAlign w:val="center"/>
          </w:tcPr>
          <w:p w14:paraId="664502BF"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Studenții au obligația de a citi bibliografia obligatorie  indicată in silabus. </w:t>
            </w:r>
          </w:p>
          <w:p w14:paraId="00875339" w14:textId="77777777" w:rsidR="00AF52E0" w:rsidRDefault="00AF52E0">
            <w:pPr>
              <w:spacing w:after="0" w:line="240" w:lineRule="auto"/>
              <w:rPr>
                <w:rFonts w:ascii="Cambria" w:eastAsia="Calibri" w:hAnsi="Cambria" w:cs="Times New Roman"/>
                <w:kern w:val="0"/>
                <w:sz w:val="20"/>
                <w:szCs w:val="20"/>
              </w:rPr>
            </w:pPr>
          </w:p>
        </w:tc>
      </w:tr>
      <w:tr w:rsidR="008C28C6" w:rsidRPr="002A3A93" w14:paraId="2E222C87" w14:textId="77777777" w:rsidTr="007730F9">
        <w:tc>
          <w:tcPr>
            <w:tcW w:w="3779" w:type="dxa"/>
            <w:vAlign w:val="center"/>
          </w:tcPr>
          <w:p w14:paraId="5A8636B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lastRenderedPageBreak/>
              <w:t>Ce este Știința Politică? Definiții posibile. Cum știm dacă un fenomen sau o situație/context este politic sau nu.</w:t>
            </w:r>
          </w:p>
        </w:tc>
        <w:tc>
          <w:tcPr>
            <w:tcW w:w="3420" w:type="dxa"/>
            <w:vAlign w:val="center"/>
          </w:tcPr>
          <w:p w14:paraId="69EE5DC7"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Detalierea și ilustrarea conceptelor și teoriilor cu privire dezbătute la curs. Discutarea interactivă a unor exemple.</w:t>
            </w:r>
          </w:p>
          <w:p w14:paraId="78907DD2"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Temă de dezbatere coordonată de cadrul didactic: </w:t>
            </w:r>
          </w:p>
          <w:p w14:paraId="5A37DC05"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Dați exemplu de un lucru/fenomen care este politic(ă). De ce considerați acest fenomen ca fiind politic. Vă puteți gândi la un moment de timp sau la o situație în care lucrul la care vă referiți nu este sau nu a fost politic? Exemplificați.</w:t>
            </w:r>
          </w:p>
        </w:tc>
        <w:tc>
          <w:tcPr>
            <w:tcW w:w="3292" w:type="dxa"/>
            <w:vAlign w:val="center"/>
          </w:tcPr>
          <w:p w14:paraId="2C009A0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Studenții au obligația de a citi bibliografia obligatorie  indicată in silabus. </w:t>
            </w:r>
          </w:p>
        </w:tc>
      </w:tr>
      <w:tr w:rsidR="008C28C6" w:rsidRPr="002A3A93" w14:paraId="1BE1B746" w14:textId="77777777" w:rsidTr="007730F9">
        <w:tc>
          <w:tcPr>
            <w:tcW w:w="3779" w:type="dxa"/>
            <w:vAlign w:val="center"/>
          </w:tcPr>
          <w:p w14:paraId="7013080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Domeniul științelor politice: 1) Fenomenele, 2) Instituțiile, 3) Actorii, 4) Ideile (Ideologiile), 5) Regulile</w:t>
            </w:r>
          </w:p>
        </w:tc>
        <w:tc>
          <w:tcPr>
            <w:tcW w:w="3420" w:type="dxa"/>
            <w:vAlign w:val="center"/>
          </w:tcPr>
          <w:p w14:paraId="25284F09"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Detalierea și ilustrarea conceptelor și teoriilor cu privire dezbătute la curs. Discutarea interactivă a unor exemple.</w:t>
            </w:r>
          </w:p>
          <w:p w14:paraId="166CD939"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Temă de dezbatere coordonată de cadrul didactic:</w:t>
            </w:r>
          </w:p>
          <w:p w14:paraId="68D62816"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Dați exemplu de un lucru/fenomen/ instituție/idee/regulă care nu este politic(ă). In ce condiții acesta ar putea deveni politic(ă)?</w:t>
            </w:r>
          </w:p>
        </w:tc>
        <w:tc>
          <w:tcPr>
            <w:tcW w:w="3292" w:type="dxa"/>
            <w:vAlign w:val="center"/>
          </w:tcPr>
          <w:p w14:paraId="7ACCBFA9"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Studenții au obligația de a citi bibliografia obligatorie  indicată in silabus. </w:t>
            </w:r>
          </w:p>
        </w:tc>
      </w:tr>
      <w:tr w:rsidR="008C28C6" w:rsidRPr="002A3A93" w14:paraId="54B86F78" w14:textId="77777777" w:rsidTr="007730F9">
        <w:tc>
          <w:tcPr>
            <w:tcW w:w="3779" w:type="dxa"/>
            <w:vAlign w:val="center"/>
          </w:tcPr>
          <w:p w14:paraId="3D40BC17"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Explicațiile științei politice: Instituționalismul. Rational Choice. Constructivismul. Postmodernismul</w:t>
            </w:r>
          </w:p>
        </w:tc>
        <w:tc>
          <w:tcPr>
            <w:tcW w:w="3420" w:type="dxa"/>
            <w:vAlign w:val="center"/>
          </w:tcPr>
          <w:p w14:paraId="777C9904"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Detalierea și ilustrarea conceptelor și teoriilor cu privire dezbătute la curs. Discutarea interactivă a unor exemple.</w:t>
            </w:r>
          </w:p>
          <w:p w14:paraId="0207266B"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Temă de dezbatere coordonată de cadrul didactic: </w:t>
            </w:r>
          </w:p>
          <w:p w14:paraId="67598300"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Care considerați că este cea mai importantă instituție politică din România? de ce? Care a doua cea mai importantă instituție politică din România? de ce? Care este cea mai puțin importantă instituție politică din România? de ce?</w:t>
            </w:r>
          </w:p>
        </w:tc>
        <w:tc>
          <w:tcPr>
            <w:tcW w:w="3292" w:type="dxa"/>
            <w:vAlign w:val="center"/>
          </w:tcPr>
          <w:p w14:paraId="700396AD"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Studenții au obligația de a citi bibliografia obligatorie  indicată in silabus. </w:t>
            </w:r>
          </w:p>
        </w:tc>
      </w:tr>
      <w:tr w:rsidR="008C28C6" w:rsidRPr="002A3A93" w14:paraId="1460533F" w14:textId="77777777" w:rsidTr="007730F9">
        <w:tc>
          <w:tcPr>
            <w:tcW w:w="3779" w:type="dxa"/>
            <w:vAlign w:val="center"/>
          </w:tcPr>
          <w:p w14:paraId="42993BE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Metodele științei politice: cantitativismul, calitativismul, modelare.</w:t>
            </w:r>
          </w:p>
        </w:tc>
        <w:tc>
          <w:tcPr>
            <w:tcW w:w="3420" w:type="dxa"/>
            <w:vAlign w:val="center"/>
          </w:tcPr>
          <w:p w14:paraId="0B9C5A60"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Detalierea si ilustrarea conceptelor și teoriilor cu privire dezbătute la curs. Discutarea interactivă a unor exemple.</w:t>
            </w:r>
          </w:p>
          <w:p w14:paraId="0843CA9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Temă de dezbatere coordonată de cadrul didactic: </w:t>
            </w:r>
          </w:p>
          <w:p w14:paraId="2BC0327D"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Care credeți că va fi cea mai importantă schimbare politică din România în viitorul apropiat (câteva luni)? pe ce date vă bazați răspunsul?</w:t>
            </w:r>
          </w:p>
          <w:p w14:paraId="075DB643"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Care credeți că va fi cea mai importantă schimbare politică din România în viitorul îndepărtat (3-5 ani)? pe ce date vă bazați răspunsul?</w:t>
            </w:r>
          </w:p>
        </w:tc>
        <w:tc>
          <w:tcPr>
            <w:tcW w:w="3292" w:type="dxa"/>
            <w:vAlign w:val="center"/>
          </w:tcPr>
          <w:p w14:paraId="3125DB71"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Studenții au obligația de a citi bibliografia obligatorie  indicată in silabus. </w:t>
            </w:r>
          </w:p>
        </w:tc>
      </w:tr>
      <w:tr w:rsidR="008C28C6" w:rsidRPr="002A3A93" w14:paraId="7B1253EE" w14:textId="77777777" w:rsidTr="007730F9">
        <w:tc>
          <w:tcPr>
            <w:tcW w:w="3779" w:type="dxa"/>
            <w:vAlign w:val="center"/>
          </w:tcPr>
          <w:p w14:paraId="4E665F85"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Politica comparată / Comparativismul în știința politică. Exemple de cercetare în domeniul politicii comparate. Logica comparaţiei. Identificarea şi logica de tipurilor de regim politic.</w:t>
            </w:r>
          </w:p>
        </w:tc>
        <w:tc>
          <w:tcPr>
            <w:tcW w:w="3420" w:type="dxa"/>
            <w:vAlign w:val="center"/>
          </w:tcPr>
          <w:p w14:paraId="486B3DAB"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Detalierea și ilustrarea conceptelor și teoriilor cu privire dezbătute la curs. Discutarea interactivă a unor exemple.</w:t>
            </w:r>
          </w:p>
          <w:p w14:paraId="5529A67B"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Temă de dezbatere coordonată de cadrul didactic: </w:t>
            </w:r>
          </w:p>
          <w:p w14:paraId="39E4A2F6"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Este România o țară democratică? Justificați răspunsul? După ce criterii este sau poate fi România o țară democratică? Dupa aceleași criterii (menționate de dvs) este și Republica </w:t>
            </w:r>
            <w:r>
              <w:rPr>
                <w:rFonts w:ascii="Cambria" w:hAnsi="Cambria"/>
                <w:color w:val="000000"/>
                <w:sz w:val="20"/>
              </w:rPr>
              <w:lastRenderedPageBreak/>
              <w:t>Moldova o țară democratică? Dar Rusia?</w:t>
            </w:r>
          </w:p>
        </w:tc>
        <w:tc>
          <w:tcPr>
            <w:tcW w:w="3292" w:type="dxa"/>
            <w:vAlign w:val="center"/>
          </w:tcPr>
          <w:p w14:paraId="134C8EE3"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lastRenderedPageBreak/>
              <w:t xml:space="preserve">Studenții au obligația de a citi bibliografia obligatorie  indicată in silabus. </w:t>
            </w:r>
          </w:p>
        </w:tc>
      </w:tr>
      <w:tr w:rsidR="008C28C6" w:rsidRPr="002A3A93" w14:paraId="2FB080D6" w14:textId="77777777" w:rsidTr="007730F9">
        <w:tc>
          <w:tcPr>
            <w:tcW w:w="3779" w:type="dxa"/>
            <w:vAlign w:val="center"/>
          </w:tcPr>
          <w:p w14:paraId="092ADDE1"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lastRenderedPageBreak/>
              <w:t>Concepte în științele politice: puterea, statul, birocrația, națiunea, legitimitate, legalitate (partea 1)</w:t>
            </w:r>
          </w:p>
        </w:tc>
        <w:tc>
          <w:tcPr>
            <w:tcW w:w="3420" w:type="dxa"/>
            <w:vAlign w:val="center"/>
          </w:tcPr>
          <w:p w14:paraId="4C8EC380"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Detalierea și ilustrarea conceptelor și teoriilor cu privire dezbătute la curs. Discutarea interactivă a unor exemple.</w:t>
            </w:r>
          </w:p>
          <w:p w14:paraId="1BEED946"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Temă de dezbatere coordonată de cadrul didactic:</w:t>
            </w:r>
          </w:p>
          <w:p w14:paraId="351208C1"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Cine are putere (politică) în România? de ce considerați că această entitate (persoană sau instituție) are putere politică. Justificați răspunsul. Cine are cea mai mare putere politică în România? de ce?</w:t>
            </w:r>
          </w:p>
          <w:p w14:paraId="0FE6A20B"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Dați exemplu de o entitate (individ sau instituție)  care a avut o formă de putere politică în trecut și care are o altă formă de putere politică astăzi. </w:t>
            </w:r>
          </w:p>
        </w:tc>
        <w:tc>
          <w:tcPr>
            <w:tcW w:w="3292" w:type="dxa"/>
            <w:vAlign w:val="center"/>
          </w:tcPr>
          <w:p w14:paraId="1DE32FE1"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Studenții au obligația de a citi bibliografia obligatorie  indicată in silabus. </w:t>
            </w:r>
          </w:p>
        </w:tc>
      </w:tr>
      <w:tr w:rsidR="008C28C6" w:rsidRPr="002A3A93" w14:paraId="68022539" w14:textId="77777777" w:rsidTr="007730F9">
        <w:tc>
          <w:tcPr>
            <w:tcW w:w="3779" w:type="dxa"/>
            <w:vAlign w:val="center"/>
          </w:tcPr>
          <w:p w14:paraId="214B7121"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Concepte în științele politice: puterea, statul, birocrația, națiunea, legitimitate, legalitate (partea 2)</w:t>
            </w:r>
          </w:p>
        </w:tc>
        <w:tc>
          <w:tcPr>
            <w:tcW w:w="3420" w:type="dxa"/>
            <w:vAlign w:val="center"/>
          </w:tcPr>
          <w:p w14:paraId="663FBB3B"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Detalierea și ilustrarea conceptelor și teoriilor cu privire dezbătute la curs. Discutarea interactivă a unor exemple.</w:t>
            </w:r>
          </w:p>
          <w:p w14:paraId="35FEA1C6"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Temă de dezbatere coordonată de cadrul didactic:</w:t>
            </w:r>
          </w:p>
          <w:p w14:paraId="0490EC85"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Cine are putere (politică) în România? de ce considerați că această entitate (persoană sau instituție) are putere politică. Justificați răspunsul. Cine are cea mai mare putere politică în România? de ce?</w:t>
            </w:r>
          </w:p>
          <w:p w14:paraId="46CE57A6"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Dați exemplu de o entitate (individ sau instituție)  care a avut o formă de putere politică în trecut și care are o altă formă de putere politică astăzi. </w:t>
            </w:r>
          </w:p>
        </w:tc>
        <w:tc>
          <w:tcPr>
            <w:tcW w:w="3292" w:type="dxa"/>
            <w:vAlign w:val="center"/>
          </w:tcPr>
          <w:p w14:paraId="75055105"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Studenții au obligația de a citi bibliografia obligatorie  indicată in silabus. </w:t>
            </w:r>
          </w:p>
        </w:tc>
      </w:tr>
      <w:tr w:rsidR="008C28C6" w:rsidRPr="002A3A93" w14:paraId="5E61C617" w14:textId="77777777" w:rsidTr="007730F9">
        <w:tc>
          <w:tcPr>
            <w:tcW w:w="3779" w:type="dxa"/>
            <w:vAlign w:val="center"/>
          </w:tcPr>
          <w:p w14:paraId="355AF804"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Concepte în științele politice: executiv, legislativ, birocrație.</w:t>
            </w:r>
          </w:p>
        </w:tc>
        <w:tc>
          <w:tcPr>
            <w:tcW w:w="3420" w:type="dxa"/>
            <w:vAlign w:val="center"/>
          </w:tcPr>
          <w:p w14:paraId="7DE9720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Detalierea și ilustrarea conceptelor și teoriilor cu privire dezbătute la curs. Discutarea interactivă a unor exemple.</w:t>
            </w:r>
          </w:p>
          <w:p w14:paraId="7FC8D97F"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Temă de dezbatere coordonată de cadrul didactic: </w:t>
            </w:r>
          </w:p>
          <w:p w14:paraId="574CE4AE"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Intervenția actorilor politici în cazul proiectului de exploatare minieră de la Roșia Montană este o soluție sau o problemă? </w:t>
            </w:r>
          </w:p>
          <w:p w14:paraId="3BEDD7AE"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Este intervenia executivului/guvernului în acest caz o problemă? dar a legislativului/ parlamentului? Dintre executiv și legislativ cine credeți că trebuia să intervină primul în problema Roșiei Montane? de ce?</w:t>
            </w:r>
          </w:p>
          <w:p w14:paraId="2E77FA57"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Birocrația este o problemă pentru societatea moderna? Ar trebui înlocuită? Daca da, cu ce ar putea fi înlocuită?</w:t>
            </w:r>
          </w:p>
        </w:tc>
        <w:tc>
          <w:tcPr>
            <w:tcW w:w="3292" w:type="dxa"/>
            <w:vAlign w:val="center"/>
          </w:tcPr>
          <w:p w14:paraId="4BCBA410"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Studenții au obligația de a citi bibliografia obligatorie  indicată in silabus. </w:t>
            </w:r>
          </w:p>
        </w:tc>
      </w:tr>
      <w:tr w:rsidR="008C28C6" w:rsidRPr="002A3A93" w14:paraId="48B1D006" w14:textId="77777777" w:rsidTr="007730F9">
        <w:tc>
          <w:tcPr>
            <w:tcW w:w="3779" w:type="dxa"/>
            <w:vAlign w:val="center"/>
          </w:tcPr>
          <w:p w14:paraId="67F936BF"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Concepte în științele politice: regimurile politice, democrația, opusul democrației.</w:t>
            </w:r>
          </w:p>
        </w:tc>
        <w:tc>
          <w:tcPr>
            <w:tcW w:w="3420" w:type="dxa"/>
            <w:vAlign w:val="center"/>
          </w:tcPr>
          <w:p w14:paraId="5EB627C9"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Detalierea și ilustrarea conceptelor și teoriilor cu privire dezbătute la curs. Discutarea interactivă a unor exemple.</w:t>
            </w:r>
          </w:p>
          <w:p w14:paraId="0D21212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lastRenderedPageBreak/>
              <w:t xml:space="preserve">Temă de dezbatere coordonată de cadrul didactic: </w:t>
            </w:r>
          </w:p>
          <w:p w14:paraId="4B020540"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Când a devenit România o țară democratică? Justificați răspunsul.</w:t>
            </w:r>
          </w:p>
          <w:p w14:paraId="27903C8C"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Inainte de a deveni o țară democratică, ce fel de țară era România? Cum ați descrie regimul sau situația politică din România înainte ca aceasta de devină o țară democratică?</w:t>
            </w:r>
          </w:p>
        </w:tc>
        <w:tc>
          <w:tcPr>
            <w:tcW w:w="3292" w:type="dxa"/>
            <w:vAlign w:val="center"/>
          </w:tcPr>
          <w:p w14:paraId="636F8798"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lastRenderedPageBreak/>
              <w:t xml:space="preserve">Studenții au obligația de a citi bibliografia obligatorie  indicată in silabus. </w:t>
            </w:r>
          </w:p>
        </w:tc>
      </w:tr>
      <w:tr w:rsidR="008C28C6" w:rsidRPr="002A3A93" w14:paraId="3FAC4FDA" w14:textId="77777777" w:rsidTr="007730F9">
        <w:tc>
          <w:tcPr>
            <w:tcW w:w="3779" w:type="dxa"/>
            <w:vAlign w:val="center"/>
          </w:tcPr>
          <w:p w14:paraId="68864F0B"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lastRenderedPageBreak/>
              <w:t>Concepte în științele politice: cultura politică, participare politică, capital social.</w:t>
            </w:r>
          </w:p>
        </w:tc>
        <w:tc>
          <w:tcPr>
            <w:tcW w:w="3420" w:type="dxa"/>
            <w:vAlign w:val="center"/>
          </w:tcPr>
          <w:p w14:paraId="0393432C"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Detalierea și ilustrarea conceptelor și teoriilor cu privire dezbătute la curs. Discutarea interactivă a unor exemple.</w:t>
            </w:r>
          </w:p>
          <w:p w14:paraId="4384B139"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Temă de dezbatere coordonată de cadrul didactic: </w:t>
            </w:r>
          </w:p>
          <w:p w14:paraId="548FA110"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De ce credeți că minoritatea Roma are probleme de integrare în Franța? Când credeți că aceste probleme de integrare ale minorității respective vor dispărea?</w:t>
            </w:r>
          </w:p>
        </w:tc>
        <w:tc>
          <w:tcPr>
            <w:tcW w:w="3292" w:type="dxa"/>
            <w:vAlign w:val="center"/>
          </w:tcPr>
          <w:p w14:paraId="2522B5FC"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Studenții au obligația de a citi bibliografia obligatorie  indicată in silabus. </w:t>
            </w:r>
          </w:p>
        </w:tc>
      </w:tr>
      <w:tr w:rsidR="008C28C6" w:rsidRPr="002A3A93" w14:paraId="401A83E8" w14:textId="77777777" w:rsidTr="007730F9">
        <w:tc>
          <w:tcPr>
            <w:tcW w:w="3779" w:type="dxa"/>
            <w:vAlign w:val="center"/>
          </w:tcPr>
          <w:p w14:paraId="508026B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Fenomene în știintele politice: socializarea politică, comportamentul politic, preferințele politice și votul.</w:t>
            </w:r>
          </w:p>
        </w:tc>
        <w:tc>
          <w:tcPr>
            <w:tcW w:w="3420" w:type="dxa"/>
            <w:vAlign w:val="center"/>
          </w:tcPr>
          <w:p w14:paraId="5F5A80D0"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Detalierea și ilustrarea conceptelor și teoriilor cu privire dezbătute la curs. Discutarea interactivă a unor exemple.</w:t>
            </w:r>
          </w:p>
          <w:p w14:paraId="2E0CA433"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Temă de dezbatere coordonată de cadrul didactic:</w:t>
            </w:r>
          </w:p>
          <w:p w14:paraId="3603FCF0"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Cu cine credeți că va vota majoritatea românilor la urmatoarele alegeri legislative/pentru parlament? De ce credeți că majoritatea românilor va vota în acest fel?</w:t>
            </w:r>
          </w:p>
          <w:p w14:paraId="520B56CF"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Cu cine credeți că veți vota dvs la următoarele alegeri legislative/pentru parlament? de ce?</w:t>
            </w:r>
          </w:p>
          <w:p w14:paraId="180E11F4"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Cu cine credeți că va vota tatăl/mama dvs la următoarele alegeri legislative/pentru parlament? de ce?</w:t>
            </w:r>
          </w:p>
        </w:tc>
        <w:tc>
          <w:tcPr>
            <w:tcW w:w="3292" w:type="dxa"/>
            <w:vAlign w:val="center"/>
          </w:tcPr>
          <w:p w14:paraId="6ED36D71"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Studenții au obligația de a citi bibliografia obligatorie  indicată in silabus. </w:t>
            </w:r>
          </w:p>
        </w:tc>
      </w:tr>
      <w:tr w:rsidR="008C28C6" w:rsidRPr="002A3A93" w14:paraId="3917E682" w14:textId="77777777" w:rsidTr="007730F9">
        <w:tc>
          <w:tcPr>
            <w:tcW w:w="3779" w:type="dxa"/>
            <w:vAlign w:val="center"/>
          </w:tcPr>
          <w:p w14:paraId="54433EDC"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Studiul grupurilor de interese. Partidele politice</w:t>
            </w:r>
          </w:p>
        </w:tc>
        <w:tc>
          <w:tcPr>
            <w:tcW w:w="3420" w:type="dxa"/>
            <w:vAlign w:val="center"/>
          </w:tcPr>
          <w:p w14:paraId="32CF671F"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Detalierea și ilustrarea conceptelor și teoriilor cu privire dezbătute la curs. Discutarea interactivă a unor exemple.</w:t>
            </w:r>
          </w:p>
          <w:p w14:paraId="59B3EB00"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Temă de dezbatere coordonată de cadrul didactic: </w:t>
            </w:r>
          </w:p>
          <w:p w14:paraId="664B3790"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Care este cel mai puternic partid politic din România? Pe ce vă bazați cand spuneți asta? Dar cel mai slab partid politic din România? Justificați răspunsul.</w:t>
            </w:r>
          </w:p>
          <w:p w14:paraId="6E9F83F9"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Dvs. sunteți membru sau intenționați să vă înscrieți într-un partid politic? de ce da? de ce nu?</w:t>
            </w:r>
          </w:p>
          <w:p w14:paraId="7896E08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In ce condiții sau pentru ce motive v-ați înscrie într-un partid politic (pentru cei care nu sunt înscriși)? </w:t>
            </w:r>
          </w:p>
          <w:p w14:paraId="4F30FC5A"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In ce condiții ați părăsi un partid politic (pentru cei care sunt membrii în partide politice).</w:t>
            </w:r>
          </w:p>
        </w:tc>
        <w:tc>
          <w:tcPr>
            <w:tcW w:w="3292" w:type="dxa"/>
            <w:vAlign w:val="center"/>
          </w:tcPr>
          <w:p w14:paraId="254DEA07"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Studenții au obligația de a citi bibliografia obligatorie  indicată in silabus. </w:t>
            </w:r>
          </w:p>
        </w:tc>
      </w:tr>
      <w:tr w:rsidR="008C28C6" w:rsidRPr="002A3A93" w14:paraId="79E155B1" w14:textId="77777777" w:rsidTr="007730F9">
        <w:tc>
          <w:tcPr>
            <w:tcW w:w="3779" w:type="dxa"/>
            <w:vAlign w:val="center"/>
          </w:tcPr>
          <w:p w14:paraId="64F2EC81"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Studiul ideilor politice: liberalismul și marxismul.</w:t>
            </w:r>
          </w:p>
        </w:tc>
        <w:tc>
          <w:tcPr>
            <w:tcW w:w="3420" w:type="dxa"/>
            <w:vAlign w:val="center"/>
          </w:tcPr>
          <w:p w14:paraId="5668048D"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Detalierea și ilustrarea conceptelor și teoriilor cu privire dezbătute la curs. </w:t>
            </w:r>
            <w:r>
              <w:rPr>
                <w:rFonts w:ascii="Cambria" w:hAnsi="Cambria"/>
                <w:color w:val="000000"/>
                <w:sz w:val="20"/>
              </w:rPr>
              <w:lastRenderedPageBreak/>
              <w:t>Discutarea interactivă a unor exemple.</w:t>
            </w:r>
          </w:p>
          <w:p w14:paraId="6F838071"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 xml:space="preserve">Temă de dezbatere coordonată de cadrul didactic: </w:t>
            </w:r>
          </w:p>
          <w:p w14:paraId="22E36C7C"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t>In politică se vorbește adesea de „stânga” și „dreapta.” Dvs. Va considerați de stânga sau de dreapta? Cei care demonstrează în piață împotriva proiectului de la Roșia Montană sunt de stânga sau de dreapta?</w:t>
            </w:r>
          </w:p>
        </w:tc>
        <w:tc>
          <w:tcPr>
            <w:tcW w:w="3292" w:type="dxa"/>
            <w:vAlign w:val="center"/>
          </w:tcPr>
          <w:p w14:paraId="09C58739" w14:textId="77777777" w:rsidR="00AF52E0" w:rsidRDefault="009C66FC">
            <w:pPr>
              <w:spacing w:after="0" w:line="240" w:lineRule="auto"/>
              <w:rPr>
                <w:rFonts w:ascii="Cambria" w:eastAsia="Calibri" w:hAnsi="Cambria" w:cs="Times New Roman"/>
                <w:kern w:val="0"/>
                <w:sz w:val="20"/>
                <w:szCs w:val="20"/>
              </w:rPr>
            </w:pPr>
            <w:r>
              <w:rPr>
                <w:rFonts w:ascii="Cambria" w:hAnsi="Cambria"/>
                <w:color w:val="000000"/>
                <w:sz w:val="20"/>
              </w:rPr>
              <w:lastRenderedPageBreak/>
              <w:t xml:space="preserve">Studenții au obligația de a citi bibliografia obligatorie  indicată in silabus. </w:t>
            </w:r>
          </w:p>
        </w:tc>
      </w:tr>
      <w:tr w:rsidR="003F659E" w:rsidRPr="00C02345" w14:paraId="61D38D7D" w14:textId="77777777" w:rsidTr="007730F9">
        <w:tc>
          <w:tcPr>
            <w:tcW w:w="10491" w:type="dxa"/>
            <w:gridSpan w:val="3"/>
            <w:vAlign w:val="center"/>
          </w:tcPr>
          <w:p w14:paraId="54A16C26" w14:textId="77777777" w:rsidR="00AF52E0" w:rsidRDefault="009C66FC">
            <w:pPr>
              <w:spacing w:after="0" w:line="240" w:lineRule="auto"/>
              <w:rPr>
                <w:rFonts w:ascii="Cambria" w:hAnsi="Cambria"/>
                <w:sz w:val="20"/>
                <w:szCs w:val="20"/>
              </w:rPr>
            </w:pPr>
            <w:r>
              <w:rPr>
                <w:rFonts w:ascii="Cambria" w:hAnsi="Cambria"/>
                <w:color w:val="000000"/>
                <w:sz w:val="20"/>
              </w:rPr>
              <w:lastRenderedPageBreak/>
              <w:t>Bibliografia obligatorie:</w:t>
            </w:r>
          </w:p>
          <w:p w14:paraId="4FBEC997"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w:t>
            </w:r>
          </w:p>
          <w:p w14:paraId="65489340" w14:textId="77777777" w:rsidR="00AF52E0" w:rsidRDefault="00AF52E0">
            <w:pPr>
              <w:spacing w:after="0" w:line="240" w:lineRule="auto"/>
              <w:rPr>
                <w:rFonts w:ascii="Cambria" w:hAnsi="Cambria"/>
                <w:sz w:val="20"/>
                <w:szCs w:val="20"/>
              </w:rPr>
            </w:pPr>
          </w:p>
          <w:p w14:paraId="2C45DF95" w14:textId="77777777" w:rsidR="00AF52E0" w:rsidRDefault="009C66FC">
            <w:pPr>
              <w:spacing w:after="0" w:line="240" w:lineRule="auto"/>
              <w:rPr>
                <w:rFonts w:ascii="Cambria" w:hAnsi="Cambria"/>
                <w:sz w:val="20"/>
                <w:szCs w:val="20"/>
              </w:rPr>
            </w:pPr>
            <w:r>
              <w:rPr>
                <w:rFonts w:ascii="Cambria" w:hAnsi="Cambria"/>
                <w:color w:val="000000"/>
                <w:sz w:val="20"/>
              </w:rPr>
              <w:t>Bibliografia recomandată:</w:t>
            </w:r>
          </w:p>
          <w:p w14:paraId="0F9F2F19" w14:textId="77777777" w:rsidR="00AF52E0" w:rsidRDefault="009C66FC">
            <w:pPr>
              <w:spacing w:after="0" w:line="240" w:lineRule="auto"/>
              <w:rPr>
                <w:rFonts w:ascii="Cambria" w:hAnsi="Cambria"/>
                <w:sz w:val="20"/>
                <w:szCs w:val="20"/>
              </w:rPr>
            </w:pPr>
            <w:r>
              <w:rPr>
                <w:rFonts w:ascii="Cambria" w:hAnsi="Cambria"/>
                <w:color w:val="000000"/>
                <w:sz w:val="20"/>
              </w:rPr>
              <w:t>Ronald F. King, Strategia cercetarii. Treisprezece cursuri despre elementele științelor sociale,</w:t>
            </w:r>
          </w:p>
          <w:p w14:paraId="68DE8EFF" w14:textId="77777777" w:rsidR="00AF52E0" w:rsidRDefault="009C66FC">
            <w:pPr>
              <w:spacing w:after="0" w:line="240" w:lineRule="auto"/>
              <w:rPr>
                <w:rFonts w:ascii="Cambria" w:hAnsi="Cambria"/>
                <w:sz w:val="20"/>
                <w:szCs w:val="20"/>
              </w:rPr>
            </w:pPr>
            <w:r>
              <w:rPr>
                <w:rFonts w:ascii="Cambria" w:hAnsi="Cambria"/>
                <w:color w:val="000000"/>
                <w:sz w:val="20"/>
              </w:rPr>
              <w:t>Polirom, Iași, 2005.</w:t>
            </w:r>
          </w:p>
          <w:p w14:paraId="3D20C054" w14:textId="77777777" w:rsidR="00AF52E0" w:rsidRDefault="009C66FC">
            <w:pPr>
              <w:spacing w:after="0" w:line="240" w:lineRule="auto"/>
              <w:rPr>
                <w:rFonts w:ascii="Cambria" w:hAnsi="Cambria"/>
                <w:sz w:val="20"/>
                <w:szCs w:val="20"/>
              </w:rPr>
            </w:pPr>
            <w:r>
              <w:rPr>
                <w:rFonts w:ascii="Cambria" w:hAnsi="Cambria"/>
                <w:color w:val="000000"/>
                <w:sz w:val="20"/>
              </w:rPr>
              <w:t>Robert E. Goodin, Hans-Dieter Klingemann (coord.), Manual de stiință politică, Polirom, Iași. 2005.</w:t>
            </w:r>
          </w:p>
          <w:p w14:paraId="2C7F1B60" w14:textId="77777777" w:rsidR="00AF52E0" w:rsidRDefault="009C66FC">
            <w:pPr>
              <w:spacing w:after="0" w:line="240" w:lineRule="auto"/>
              <w:rPr>
                <w:rFonts w:ascii="Cambria" w:hAnsi="Cambria"/>
                <w:sz w:val="20"/>
                <w:szCs w:val="20"/>
              </w:rPr>
            </w:pPr>
            <w:r>
              <w:rPr>
                <w:rFonts w:ascii="Cambria" w:hAnsi="Cambria"/>
                <w:color w:val="000000"/>
                <w:sz w:val="20"/>
              </w:rPr>
              <w:t>Gianfranco Pasquino, Curs de ştiinţă politică, trad. par Aurora Martin, Institutul European, Iaşi 2002.</w:t>
            </w:r>
          </w:p>
          <w:p w14:paraId="234A08F2" w14:textId="77777777" w:rsidR="00AF52E0" w:rsidRDefault="009C66FC">
            <w:pPr>
              <w:spacing w:after="0" w:line="240" w:lineRule="auto"/>
              <w:rPr>
                <w:rFonts w:ascii="Cambria" w:hAnsi="Cambria"/>
                <w:sz w:val="20"/>
                <w:szCs w:val="20"/>
              </w:rPr>
            </w:pPr>
            <w:r>
              <w:rPr>
                <w:rFonts w:ascii="Cambria" w:hAnsi="Cambria"/>
                <w:color w:val="000000"/>
                <w:sz w:val="20"/>
              </w:rPr>
              <w:t>Domenico Fisichella, Ştiinţa politică. Probleme, concepte, teorii, trad. par Victor Moraru, Polirom, Iaşi, 2007.</w:t>
            </w:r>
          </w:p>
          <w:p w14:paraId="6A45E1EF" w14:textId="77777777" w:rsidR="00AF52E0" w:rsidRDefault="00AF52E0">
            <w:pPr>
              <w:spacing w:after="0" w:line="240" w:lineRule="auto"/>
              <w:rPr>
                <w:rFonts w:ascii="Cambria" w:hAnsi="Cambria"/>
                <w:sz w:val="20"/>
                <w:szCs w:val="20"/>
              </w:rPr>
            </w:pPr>
          </w:p>
          <w:p w14:paraId="15F98C9B" w14:textId="77777777" w:rsidR="00AF52E0" w:rsidRDefault="009C66FC">
            <w:pPr>
              <w:spacing w:after="0" w:line="240" w:lineRule="auto"/>
              <w:rPr>
                <w:rFonts w:ascii="Cambria" w:hAnsi="Cambria"/>
                <w:sz w:val="20"/>
                <w:szCs w:val="20"/>
              </w:rPr>
            </w:pPr>
            <w:r>
              <w:rPr>
                <w:rFonts w:ascii="Cambria" w:hAnsi="Cambria"/>
                <w:color w:val="000000"/>
                <w:sz w:val="20"/>
              </w:rPr>
              <w:t>În plus faţă de acest texte de bază există o serie de alte texte obligatorii pentru fiecare curs si seminar:</w:t>
            </w:r>
          </w:p>
          <w:p w14:paraId="2193D6AD" w14:textId="77777777" w:rsidR="00AF52E0" w:rsidRDefault="00AF52E0">
            <w:pPr>
              <w:spacing w:after="0" w:line="240" w:lineRule="auto"/>
              <w:rPr>
                <w:rFonts w:ascii="Cambria" w:hAnsi="Cambria"/>
                <w:sz w:val="20"/>
                <w:szCs w:val="20"/>
              </w:rPr>
            </w:pPr>
          </w:p>
          <w:p w14:paraId="3F9F5F73" w14:textId="77777777" w:rsidR="00AF52E0" w:rsidRDefault="009C66FC">
            <w:pPr>
              <w:spacing w:after="0" w:line="240" w:lineRule="auto"/>
              <w:rPr>
                <w:rFonts w:ascii="Cambria" w:hAnsi="Cambria"/>
                <w:sz w:val="20"/>
                <w:szCs w:val="20"/>
              </w:rPr>
            </w:pPr>
            <w:r>
              <w:rPr>
                <w:rFonts w:ascii="Cambria" w:hAnsi="Cambria"/>
                <w:color w:val="000000"/>
                <w:sz w:val="20"/>
              </w:rPr>
              <w:t>Curs 2</w:t>
            </w:r>
          </w:p>
          <w:p w14:paraId="601D85E2"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“Este politica o știință”, pp: 31-35.</w:t>
            </w:r>
          </w:p>
          <w:p w14:paraId="67A61766" w14:textId="77777777" w:rsidR="00AF52E0" w:rsidRDefault="009C66FC">
            <w:pPr>
              <w:spacing w:after="0" w:line="240" w:lineRule="auto"/>
              <w:rPr>
                <w:rFonts w:ascii="Cambria" w:hAnsi="Cambria"/>
                <w:sz w:val="20"/>
                <w:szCs w:val="20"/>
              </w:rPr>
            </w:pPr>
            <w:r>
              <w:rPr>
                <w:rFonts w:ascii="Cambria" w:hAnsi="Cambria"/>
                <w:color w:val="000000"/>
                <w:sz w:val="20"/>
              </w:rPr>
              <w:t>Ronal King, Cosmin Gabriel Marian. 2008. “Defining Political Science: a cross-national survey“, in European Political Science, Vol. 7, no. 2, 2008, pages. 207-219.</w:t>
            </w:r>
          </w:p>
          <w:p w14:paraId="69DC9E43" w14:textId="77777777" w:rsidR="00AF52E0" w:rsidRDefault="009C66FC">
            <w:pPr>
              <w:spacing w:after="0" w:line="240" w:lineRule="auto"/>
              <w:rPr>
                <w:rFonts w:ascii="Cambria" w:hAnsi="Cambria"/>
                <w:sz w:val="20"/>
                <w:szCs w:val="20"/>
              </w:rPr>
            </w:pPr>
            <w:r>
              <w:rPr>
                <w:rFonts w:ascii="Cambria" w:hAnsi="Cambria"/>
                <w:color w:val="000000"/>
                <w:sz w:val="20"/>
              </w:rPr>
              <w:t>Robert E. Goodin, Hans-Dieter Klingemann, “Disciplina”, în Robert E. Goodin, Hans-Dieter Klingemann (coord.), Manual de stiință politică, Polirom, Iași. 2005, pp: 22-59.</w:t>
            </w:r>
          </w:p>
          <w:p w14:paraId="4FB053FE" w14:textId="77777777" w:rsidR="00AF52E0" w:rsidRDefault="00AF52E0">
            <w:pPr>
              <w:spacing w:after="0" w:line="240" w:lineRule="auto"/>
              <w:rPr>
                <w:rFonts w:ascii="Cambria" w:hAnsi="Cambria"/>
                <w:sz w:val="20"/>
                <w:szCs w:val="20"/>
              </w:rPr>
            </w:pPr>
          </w:p>
          <w:p w14:paraId="3A932771" w14:textId="77777777" w:rsidR="00AF52E0" w:rsidRDefault="009C66FC">
            <w:pPr>
              <w:spacing w:after="0" w:line="240" w:lineRule="auto"/>
              <w:rPr>
                <w:rFonts w:ascii="Cambria" w:hAnsi="Cambria"/>
                <w:sz w:val="20"/>
                <w:szCs w:val="20"/>
              </w:rPr>
            </w:pPr>
            <w:r>
              <w:rPr>
                <w:rFonts w:ascii="Cambria" w:hAnsi="Cambria"/>
                <w:color w:val="000000"/>
                <w:sz w:val="20"/>
              </w:rPr>
              <w:t>Curs 3</w:t>
            </w:r>
          </w:p>
          <w:p w14:paraId="3A5CF0AB" w14:textId="77777777" w:rsidR="00AF52E0" w:rsidRDefault="009C66FC">
            <w:pPr>
              <w:spacing w:after="0" w:line="240" w:lineRule="auto"/>
              <w:rPr>
                <w:rFonts w:ascii="Cambria" w:hAnsi="Cambria"/>
                <w:sz w:val="20"/>
                <w:szCs w:val="20"/>
              </w:rPr>
            </w:pPr>
            <w:r>
              <w:rPr>
                <w:rFonts w:ascii="Cambria" w:hAnsi="Cambria"/>
                <w:color w:val="000000"/>
                <w:sz w:val="20"/>
              </w:rPr>
              <w:t>Ronald King, “Subiect, teorie şi metodă în ştiinţele sociale,” în Ronald F. King, Strategia cercetarii. Treisprezece cursuri despre elementele științelor sociale, Polirom, Iași, 2005, pp: 15-20.</w:t>
            </w:r>
          </w:p>
          <w:p w14:paraId="1A89A910" w14:textId="77777777" w:rsidR="00AF52E0" w:rsidRDefault="009C66FC">
            <w:pPr>
              <w:spacing w:after="0" w:line="240" w:lineRule="auto"/>
              <w:rPr>
                <w:rFonts w:ascii="Cambria" w:hAnsi="Cambria"/>
                <w:sz w:val="20"/>
                <w:szCs w:val="20"/>
              </w:rPr>
            </w:pPr>
            <w:r>
              <w:rPr>
                <w:rFonts w:ascii="Cambria" w:hAnsi="Cambria"/>
                <w:color w:val="000000"/>
                <w:sz w:val="20"/>
              </w:rPr>
              <w:t>Ronald King, “Consideraţii asupra domeniului şi metodelor în ştiinţele sociale,” în Ronald F. King, Strategia cercetarii. Treisprezece cursuri despre elementele științelor sociale, Polirom, Iași, 2005, pp: 25-36.</w:t>
            </w:r>
          </w:p>
          <w:p w14:paraId="2E279598" w14:textId="77777777" w:rsidR="00AF52E0" w:rsidRDefault="00AF52E0">
            <w:pPr>
              <w:spacing w:after="0" w:line="240" w:lineRule="auto"/>
              <w:rPr>
                <w:rFonts w:ascii="Cambria" w:hAnsi="Cambria"/>
                <w:sz w:val="20"/>
                <w:szCs w:val="20"/>
              </w:rPr>
            </w:pPr>
          </w:p>
          <w:p w14:paraId="3FA2A656" w14:textId="77777777" w:rsidR="00AF52E0" w:rsidRDefault="009C66FC">
            <w:pPr>
              <w:spacing w:after="0" w:line="240" w:lineRule="auto"/>
              <w:rPr>
                <w:rFonts w:ascii="Cambria" w:hAnsi="Cambria"/>
                <w:sz w:val="20"/>
                <w:szCs w:val="20"/>
              </w:rPr>
            </w:pPr>
            <w:r>
              <w:rPr>
                <w:rFonts w:ascii="Cambria" w:hAnsi="Cambria"/>
                <w:color w:val="000000"/>
                <w:sz w:val="20"/>
              </w:rPr>
              <w:t>Curs 4</w:t>
            </w:r>
          </w:p>
          <w:p w14:paraId="5DD3FAF8"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“Teorii”, pp: 36- 52.</w:t>
            </w:r>
          </w:p>
          <w:p w14:paraId="284FF21C" w14:textId="77777777" w:rsidR="00AF52E0" w:rsidRDefault="009C66FC">
            <w:pPr>
              <w:spacing w:after="0" w:line="240" w:lineRule="auto"/>
              <w:rPr>
                <w:rFonts w:ascii="Cambria" w:hAnsi="Cambria"/>
                <w:sz w:val="20"/>
                <w:szCs w:val="20"/>
              </w:rPr>
            </w:pPr>
            <w:r>
              <w:rPr>
                <w:rFonts w:ascii="Cambria" w:hAnsi="Cambria"/>
                <w:color w:val="000000"/>
                <w:sz w:val="20"/>
              </w:rPr>
              <w:t>John T. Ishiyama, Marijke Breuning, 21st Century Political Science, A Reference Handbook, pp: 3-43.</w:t>
            </w:r>
          </w:p>
          <w:p w14:paraId="1E07D2DF" w14:textId="77777777" w:rsidR="00AF52E0" w:rsidRDefault="00AF52E0">
            <w:pPr>
              <w:spacing w:after="0" w:line="240" w:lineRule="auto"/>
              <w:rPr>
                <w:rFonts w:ascii="Cambria" w:hAnsi="Cambria"/>
                <w:sz w:val="20"/>
                <w:szCs w:val="20"/>
              </w:rPr>
            </w:pPr>
          </w:p>
          <w:p w14:paraId="2D317F6B" w14:textId="77777777" w:rsidR="00AF52E0" w:rsidRDefault="009C66FC">
            <w:pPr>
              <w:spacing w:after="0" w:line="240" w:lineRule="auto"/>
              <w:rPr>
                <w:rFonts w:ascii="Cambria" w:hAnsi="Cambria"/>
                <w:sz w:val="20"/>
                <w:szCs w:val="20"/>
              </w:rPr>
            </w:pPr>
            <w:r>
              <w:rPr>
                <w:rFonts w:ascii="Cambria" w:hAnsi="Cambria"/>
                <w:color w:val="000000"/>
                <w:sz w:val="20"/>
              </w:rPr>
              <w:t>Curs 5</w:t>
            </w:r>
          </w:p>
          <w:p w14:paraId="5EF1ED82" w14:textId="77777777" w:rsidR="00AF52E0" w:rsidRDefault="009C66FC">
            <w:pPr>
              <w:spacing w:after="0" w:line="240" w:lineRule="auto"/>
              <w:rPr>
                <w:rFonts w:ascii="Cambria" w:hAnsi="Cambria"/>
                <w:sz w:val="20"/>
                <w:szCs w:val="20"/>
              </w:rPr>
            </w:pPr>
            <w:r>
              <w:rPr>
                <w:rFonts w:ascii="Cambria" w:hAnsi="Cambria"/>
                <w:color w:val="000000"/>
                <w:sz w:val="20"/>
              </w:rPr>
              <w:t>Rotariu, Traian şi Petru Iluţ (1997) Ancheta sociologică şi sondajul de opinie. Teorie şi practică, Iaşi: Polirom, pp. 24-30.</w:t>
            </w:r>
          </w:p>
          <w:p w14:paraId="02317291" w14:textId="77777777" w:rsidR="00AF52E0" w:rsidRDefault="009C66FC">
            <w:pPr>
              <w:spacing w:after="0" w:line="240" w:lineRule="auto"/>
              <w:rPr>
                <w:rFonts w:ascii="Cambria" w:hAnsi="Cambria"/>
                <w:sz w:val="20"/>
                <w:szCs w:val="20"/>
              </w:rPr>
            </w:pPr>
            <w:r>
              <w:rPr>
                <w:rFonts w:ascii="Cambria" w:hAnsi="Cambria"/>
                <w:color w:val="000000"/>
                <w:sz w:val="20"/>
              </w:rPr>
              <w:t>Ronald King, “Consideraţii asupra metodei ştiinţelor sociale,” în Ronald F. King, Strategia cercetarii. Treisprezece cursuri despre elementele științelor sociale, Polirom, Iași, 2005, pp: 36-43.</w:t>
            </w:r>
          </w:p>
          <w:p w14:paraId="3E04CC17" w14:textId="77777777" w:rsidR="00AF52E0" w:rsidRDefault="00AF52E0">
            <w:pPr>
              <w:spacing w:after="0" w:line="240" w:lineRule="auto"/>
              <w:rPr>
                <w:rFonts w:ascii="Cambria" w:hAnsi="Cambria"/>
                <w:sz w:val="20"/>
                <w:szCs w:val="20"/>
              </w:rPr>
            </w:pPr>
          </w:p>
          <w:p w14:paraId="591656AA" w14:textId="77777777" w:rsidR="00AF52E0" w:rsidRDefault="009C66FC">
            <w:pPr>
              <w:spacing w:after="0" w:line="240" w:lineRule="auto"/>
              <w:rPr>
                <w:rFonts w:ascii="Cambria" w:hAnsi="Cambria"/>
                <w:sz w:val="20"/>
                <w:szCs w:val="20"/>
              </w:rPr>
            </w:pPr>
            <w:r>
              <w:rPr>
                <w:rFonts w:ascii="Cambria" w:hAnsi="Cambria"/>
                <w:color w:val="000000"/>
                <w:sz w:val="20"/>
              </w:rPr>
              <w:t>Curs 6</w:t>
            </w:r>
          </w:p>
          <w:p w14:paraId="49078D1A" w14:textId="77777777" w:rsidR="00AF52E0" w:rsidRDefault="009C66FC">
            <w:pPr>
              <w:spacing w:after="0" w:line="240" w:lineRule="auto"/>
              <w:rPr>
                <w:rFonts w:ascii="Cambria" w:hAnsi="Cambria"/>
                <w:sz w:val="20"/>
                <w:szCs w:val="20"/>
              </w:rPr>
            </w:pPr>
            <w:r>
              <w:rPr>
                <w:rFonts w:ascii="Cambria" w:hAnsi="Cambria"/>
                <w:color w:val="000000"/>
                <w:sz w:val="20"/>
              </w:rPr>
              <w:t>Apter, David E. “Politica comparată: vechi şi nou”, în Robert E. Goodin, Hans-Dieter Klingemann, “Disciplina”, în Robert E. Goodin, Hans-Dieter Klingemann (coord.), Manual de stiință politică, Polirom, Iași. 2005, pp: 329-353.</w:t>
            </w:r>
          </w:p>
          <w:p w14:paraId="41BCF403" w14:textId="77777777" w:rsidR="00AF52E0" w:rsidRDefault="009C66FC">
            <w:pPr>
              <w:spacing w:after="0" w:line="240" w:lineRule="auto"/>
              <w:rPr>
                <w:rFonts w:ascii="Cambria" w:hAnsi="Cambria"/>
                <w:sz w:val="20"/>
                <w:szCs w:val="20"/>
              </w:rPr>
            </w:pPr>
            <w:r>
              <w:rPr>
                <w:rFonts w:ascii="Cambria" w:hAnsi="Cambria"/>
                <w:color w:val="000000"/>
                <w:sz w:val="20"/>
              </w:rPr>
              <w:t xml:space="preserve">Dahl, Robert A.,Poliarhiile: participare şi opoziţie, Iaşi, Institutul European, 2000, pp: 27-42. </w:t>
            </w:r>
          </w:p>
          <w:p w14:paraId="08EA0191" w14:textId="77777777" w:rsidR="00AF52E0" w:rsidRDefault="00AF52E0">
            <w:pPr>
              <w:spacing w:after="0" w:line="240" w:lineRule="auto"/>
              <w:rPr>
                <w:rFonts w:ascii="Cambria" w:hAnsi="Cambria"/>
                <w:sz w:val="20"/>
                <w:szCs w:val="20"/>
              </w:rPr>
            </w:pPr>
          </w:p>
          <w:p w14:paraId="144ACF6D" w14:textId="77777777" w:rsidR="00AF52E0" w:rsidRDefault="009C66FC">
            <w:pPr>
              <w:spacing w:after="0" w:line="240" w:lineRule="auto"/>
              <w:rPr>
                <w:rFonts w:ascii="Cambria" w:hAnsi="Cambria"/>
                <w:sz w:val="20"/>
                <w:szCs w:val="20"/>
              </w:rPr>
            </w:pPr>
            <w:r>
              <w:rPr>
                <w:rFonts w:ascii="Cambria" w:hAnsi="Cambria"/>
                <w:color w:val="000000"/>
                <w:sz w:val="20"/>
              </w:rPr>
              <w:t>Curs 7</w:t>
            </w:r>
          </w:p>
          <w:p w14:paraId="15044179"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“Puterea politică”, pp: 23- 29, Cap. “Puterea instituționalizată”, pp: 74-76.</w:t>
            </w:r>
          </w:p>
          <w:p w14:paraId="5F506D43" w14:textId="77777777" w:rsidR="00AF52E0" w:rsidRDefault="00AF52E0">
            <w:pPr>
              <w:spacing w:after="0" w:line="240" w:lineRule="auto"/>
              <w:rPr>
                <w:rFonts w:ascii="Cambria" w:hAnsi="Cambria"/>
                <w:sz w:val="20"/>
                <w:szCs w:val="20"/>
              </w:rPr>
            </w:pPr>
          </w:p>
          <w:p w14:paraId="2B7C86EC" w14:textId="77777777" w:rsidR="00AF52E0" w:rsidRDefault="009C66FC">
            <w:pPr>
              <w:spacing w:after="0" w:line="240" w:lineRule="auto"/>
              <w:rPr>
                <w:rFonts w:ascii="Cambria" w:hAnsi="Cambria"/>
                <w:sz w:val="20"/>
                <w:szCs w:val="20"/>
              </w:rPr>
            </w:pPr>
            <w:r>
              <w:rPr>
                <w:rFonts w:ascii="Cambria" w:hAnsi="Cambria"/>
                <w:color w:val="000000"/>
                <w:sz w:val="20"/>
              </w:rPr>
              <w:t>Curs 8</w:t>
            </w:r>
          </w:p>
          <w:p w14:paraId="6350CE92"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“Puterea legislativă”, pp: 251- 265, Cap. “Puterea executivă și birocrațiile”, pp: 271-278 și pp: 284-289.</w:t>
            </w:r>
          </w:p>
          <w:p w14:paraId="2E1191C7" w14:textId="77777777" w:rsidR="00AF52E0" w:rsidRDefault="00AF52E0">
            <w:pPr>
              <w:spacing w:after="0" w:line="240" w:lineRule="auto"/>
              <w:rPr>
                <w:rFonts w:ascii="Cambria" w:hAnsi="Cambria"/>
                <w:sz w:val="20"/>
                <w:szCs w:val="20"/>
              </w:rPr>
            </w:pPr>
          </w:p>
          <w:p w14:paraId="731257DB" w14:textId="77777777" w:rsidR="00AF52E0" w:rsidRDefault="009C66FC">
            <w:pPr>
              <w:spacing w:after="0" w:line="240" w:lineRule="auto"/>
              <w:rPr>
                <w:rFonts w:ascii="Cambria" w:hAnsi="Cambria"/>
                <w:sz w:val="20"/>
                <w:szCs w:val="20"/>
              </w:rPr>
            </w:pPr>
            <w:r>
              <w:rPr>
                <w:rFonts w:ascii="Cambria" w:hAnsi="Cambria"/>
                <w:color w:val="000000"/>
                <w:sz w:val="20"/>
              </w:rPr>
              <w:t>Curs 9</w:t>
            </w:r>
          </w:p>
          <w:p w14:paraId="21C16139" w14:textId="77777777" w:rsidR="00AF52E0" w:rsidRDefault="009C66FC">
            <w:pPr>
              <w:spacing w:after="0" w:line="240" w:lineRule="auto"/>
              <w:rPr>
                <w:rFonts w:ascii="Cambria" w:hAnsi="Cambria"/>
                <w:sz w:val="20"/>
                <w:szCs w:val="20"/>
              </w:rPr>
            </w:pPr>
            <w:r>
              <w:rPr>
                <w:rFonts w:ascii="Cambria" w:hAnsi="Cambria"/>
                <w:color w:val="000000"/>
                <w:sz w:val="20"/>
              </w:rPr>
              <w:lastRenderedPageBreak/>
              <w:t>Michael G. Roskin, Robert L. Cord, James A. Mederois, Walter S. Jones, Știința politică. O introducere, Polirom, Iași, 2011. Cap. “Regimurile”, pp: 108- 127.</w:t>
            </w:r>
          </w:p>
          <w:p w14:paraId="12BB9A82" w14:textId="77777777" w:rsidR="00AF52E0" w:rsidRDefault="009C66FC">
            <w:pPr>
              <w:spacing w:after="0" w:line="240" w:lineRule="auto"/>
              <w:rPr>
                <w:rFonts w:ascii="Cambria" w:hAnsi="Cambria"/>
                <w:sz w:val="20"/>
                <w:szCs w:val="20"/>
              </w:rPr>
            </w:pPr>
            <w:r>
              <w:rPr>
                <w:rFonts w:ascii="Cambria" w:hAnsi="Cambria"/>
                <w:color w:val="000000"/>
                <w:sz w:val="20"/>
              </w:rPr>
              <w:t>Dahl, A. Robert, Despre democraţie. Institutul European 2003. Partea I. Începuturile, pp: 11-36.</w:t>
            </w:r>
          </w:p>
          <w:p w14:paraId="422315B0" w14:textId="77777777" w:rsidR="00AF52E0" w:rsidRDefault="009C66FC">
            <w:pPr>
              <w:spacing w:after="0" w:line="240" w:lineRule="auto"/>
              <w:rPr>
                <w:rFonts w:ascii="Cambria" w:hAnsi="Cambria"/>
                <w:sz w:val="20"/>
                <w:szCs w:val="20"/>
              </w:rPr>
            </w:pPr>
            <w:r>
              <w:rPr>
                <w:rFonts w:ascii="Cambria" w:hAnsi="Cambria"/>
                <w:color w:val="000000"/>
                <w:sz w:val="20"/>
              </w:rPr>
              <w:t>Sartori, Giovanni, Teoria democraţiei reinterpretată. Polirom 1999. Cap.1. Poate  democrația sa fie orice? pp: 31-44. Cap. 2, pp: 45-58, Cap.10 Democrația grecească și democrația modernă, pp: 255-266.</w:t>
            </w:r>
          </w:p>
          <w:p w14:paraId="5703DE13" w14:textId="77777777" w:rsidR="00AF52E0" w:rsidRDefault="009C66FC">
            <w:pPr>
              <w:spacing w:after="0" w:line="240" w:lineRule="auto"/>
              <w:rPr>
                <w:rFonts w:ascii="Cambria" w:hAnsi="Cambria"/>
                <w:sz w:val="20"/>
                <w:szCs w:val="20"/>
              </w:rPr>
            </w:pPr>
            <w:r>
              <w:rPr>
                <w:rFonts w:ascii="Cambria" w:hAnsi="Cambria"/>
                <w:color w:val="000000"/>
                <w:sz w:val="20"/>
              </w:rPr>
              <w:t>Arend Lijphart, Modele ale democraţiei, trad. par Cătălin Constantinescu, Polirom, Iaşi, 2000, pp: 141-164.</w:t>
            </w:r>
          </w:p>
          <w:p w14:paraId="4A6B5046" w14:textId="77777777" w:rsidR="00AF52E0" w:rsidRDefault="00AF52E0">
            <w:pPr>
              <w:spacing w:after="0" w:line="240" w:lineRule="auto"/>
              <w:rPr>
                <w:rFonts w:ascii="Cambria" w:hAnsi="Cambria"/>
                <w:sz w:val="20"/>
                <w:szCs w:val="20"/>
              </w:rPr>
            </w:pPr>
          </w:p>
          <w:p w14:paraId="11F37150" w14:textId="77777777" w:rsidR="00AF52E0" w:rsidRDefault="009C66FC">
            <w:pPr>
              <w:spacing w:after="0" w:line="240" w:lineRule="auto"/>
              <w:rPr>
                <w:rFonts w:ascii="Cambria" w:hAnsi="Cambria"/>
                <w:sz w:val="20"/>
                <w:szCs w:val="20"/>
              </w:rPr>
            </w:pPr>
            <w:r>
              <w:rPr>
                <w:rFonts w:ascii="Cambria" w:hAnsi="Cambria"/>
                <w:color w:val="000000"/>
                <w:sz w:val="20"/>
              </w:rPr>
              <w:t>Curs 10</w:t>
            </w:r>
          </w:p>
          <w:p w14:paraId="434EC269"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“Cultura politică”, pp: 131- 136.</w:t>
            </w:r>
          </w:p>
          <w:p w14:paraId="3F850066" w14:textId="77777777" w:rsidR="00AF52E0" w:rsidRDefault="009C66FC">
            <w:pPr>
              <w:spacing w:after="0" w:line="240" w:lineRule="auto"/>
              <w:rPr>
                <w:rFonts w:ascii="Cambria" w:hAnsi="Cambria"/>
                <w:sz w:val="20"/>
                <w:szCs w:val="20"/>
              </w:rPr>
            </w:pPr>
            <w:r>
              <w:rPr>
                <w:rFonts w:ascii="Cambria" w:hAnsi="Cambria"/>
                <w:color w:val="000000"/>
                <w:sz w:val="20"/>
              </w:rPr>
              <w:t>Gabriel Almond şi Sidney Verba, Cultura civică: Atitudini politice şidemocraţie în cinci naţiuni. Trad. de Dan Pavel. Budapesta: CEU Press &amp;Bucureşti: Editura DU Style, 1996, Cap.1.</w:t>
            </w:r>
          </w:p>
          <w:p w14:paraId="6C6D231E" w14:textId="77777777" w:rsidR="00AF52E0" w:rsidRDefault="009C66FC">
            <w:pPr>
              <w:spacing w:after="0" w:line="240" w:lineRule="auto"/>
              <w:rPr>
                <w:rFonts w:ascii="Cambria" w:hAnsi="Cambria"/>
                <w:sz w:val="20"/>
                <w:szCs w:val="20"/>
              </w:rPr>
            </w:pPr>
            <w:r>
              <w:rPr>
                <w:rFonts w:ascii="Cambria" w:hAnsi="Cambria"/>
                <w:color w:val="000000"/>
                <w:sz w:val="20"/>
              </w:rPr>
              <w:t>Robert Putnam, Cum funcţionează democraţia? Tradiţii civice ale Italiei moderne, Iaşi, Polirom, 2001. Capitolele 1 şi 2.</w:t>
            </w:r>
          </w:p>
          <w:p w14:paraId="31E91C7A" w14:textId="77777777" w:rsidR="00AF52E0" w:rsidRDefault="00AF52E0">
            <w:pPr>
              <w:spacing w:after="0" w:line="240" w:lineRule="auto"/>
              <w:rPr>
                <w:rFonts w:ascii="Cambria" w:hAnsi="Cambria"/>
                <w:sz w:val="20"/>
                <w:szCs w:val="20"/>
              </w:rPr>
            </w:pPr>
          </w:p>
          <w:p w14:paraId="56F6416C" w14:textId="77777777" w:rsidR="00AF52E0" w:rsidRDefault="009C66FC">
            <w:pPr>
              <w:spacing w:after="0" w:line="240" w:lineRule="auto"/>
              <w:rPr>
                <w:rFonts w:ascii="Cambria" w:hAnsi="Cambria"/>
                <w:sz w:val="20"/>
                <w:szCs w:val="20"/>
              </w:rPr>
            </w:pPr>
            <w:r>
              <w:rPr>
                <w:rFonts w:ascii="Cambria" w:hAnsi="Cambria"/>
                <w:color w:val="000000"/>
                <w:sz w:val="20"/>
              </w:rPr>
              <w:t>Curs 11</w:t>
            </w:r>
          </w:p>
          <w:p w14:paraId="4038A28D"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“Socializarea politică”, pp: 144- 148 și Cap. “Alegerile”, pp: 229-247.</w:t>
            </w:r>
          </w:p>
          <w:p w14:paraId="57C0DEA7" w14:textId="77777777" w:rsidR="00AF52E0" w:rsidRDefault="00AF52E0">
            <w:pPr>
              <w:spacing w:after="0" w:line="240" w:lineRule="auto"/>
              <w:rPr>
                <w:rFonts w:ascii="Cambria" w:hAnsi="Cambria"/>
                <w:sz w:val="20"/>
                <w:szCs w:val="20"/>
              </w:rPr>
            </w:pPr>
          </w:p>
          <w:p w14:paraId="1D2A87EF" w14:textId="77777777" w:rsidR="00AF52E0" w:rsidRDefault="009C66FC">
            <w:pPr>
              <w:spacing w:after="0" w:line="240" w:lineRule="auto"/>
              <w:rPr>
                <w:rFonts w:ascii="Cambria" w:hAnsi="Cambria"/>
                <w:sz w:val="20"/>
                <w:szCs w:val="20"/>
              </w:rPr>
            </w:pPr>
            <w:r>
              <w:rPr>
                <w:rFonts w:ascii="Cambria" w:hAnsi="Cambria"/>
                <w:color w:val="000000"/>
                <w:sz w:val="20"/>
              </w:rPr>
              <w:t>Curs 12</w:t>
            </w:r>
          </w:p>
          <w:p w14:paraId="03AD9872"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“Grupurile de interese”, pp: 191-194 și 207-208, și Cap. “Partidele”, pp: 210- 212 și 214-227.</w:t>
            </w:r>
          </w:p>
          <w:p w14:paraId="35BDFEDE" w14:textId="77777777" w:rsidR="00AF52E0" w:rsidRDefault="009C66FC">
            <w:pPr>
              <w:spacing w:after="0" w:line="240" w:lineRule="auto"/>
              <w:rPr>
                <w:rFonts w:ascii="Cambria" w:hAnsi="Cambria"/>
                <w:sz w:val="20"/>
                <w:szCs w:val="20"/>
              </w:rPr>
            </w:pPr>
            <w:r>
              <w:rPr>
                <w:rFonts w:ascii="Cambria" w:hAnsi="Cambria"/>
                <w:color w:val="000000"/>
                <w:sz w:val="20"/>
              </w:rPr>
              <w:t>Pierre Brechon,  Partidele politice, trad. Marta Nora Ţărnea &amp; Adina Barvinschi, Eikon, Cluj-Napoca, 2004, pp: 93-115, 164 – 190.</w:t>
            </w:r>
          </w:p>
          <w:p w14:paraId="54E75FFE" w14:textId="77777777" w:rsidR="00AF52E0" w:rsidRDefault="00AF52E0">
            <w:pPr>
              <w:spacing w:after="0" w:line="240" w:lineRule="auto"/>
              <w:rPr>
                <w:rFonts w:ascii="Cambria" w:hAnsi="Cambria"/>
                <w:sz w:val="20"/>
                <w:szCs w:val="20"/>
              </w:rPr>
            </w:pPr>
          </w:p>
          <w:p w14:paraId="4B5A68D7" w14:textId="77777777" w:rsidR="00AF52E0" w:rsidRDefault="009C66FC">
            <w:pPr>
              <w:spacing w:after="0" w:line="240" w:lineRule="auto"/>
              <w:rPr>
                <w:rFonts w:ascii="Cambria" w:hAnsi="Cambria"/>
                <w:sz w:val="20"/>
                <w:szCs w:val="20"/>
              </w:rPr>
            </w:pPr>
            <w:r>
              <w:rPr>
                <w:rFonts w:ascii="Cambria" w:hAnsi="Cambria"/>
                <w:color w:val="000000"/>
                <w:sz w:val="20"/>
              </w:rPr>
              <w:t>Curs 13</w:t>
            </w:r>
          </w:p>
          <w:p w14:paraId="6674EA94" w14:textId="77777777" w:rsidR="00AF52E0" w:rsidRDefault="009C66FC">
            <w:pPr>
              <w:spacing w:after="0" w:line="240" w:lineRule="auto"/>
              <w:rPr>
                <w:rFonts w:ascii="Cambria" w:hAnsi="Cambria"/>
                <w:sz w:val="20"/>
                <w:szCs w:val="20"/>
              </w:rPr>
            </w:pPr>
            <w:r>
              <w:rPr>
                <w:rFonts w:ascii="Cambria" w:hAnsi="Cambria"/>
                <w:color w:val="000000"/>
                <w:sz w:val="20"/>
              </w:rPr>
              <w:t>Michael G. Roskin, Robert L. Cord, James A. Mederois, Walter S. Jones, Știința politică. O introducere, Polirom, Iași, 2011. Cap. “Ideologiile politice”, pp: 53-61 și 67-72.</w:t>
            </w:r>
          </w:p>
          <w:p w14:paraId="2E580DE1" w14:textId="77777777" w:rsidR="00AF52E0" w:rsidRDefault="00AF52E0">
            <w:pPr>
              <w:spacing w:after="0" w:line="240" w:lineRule="auto"/>
              <w:rPr>
                <w:rFonts w:ascii="Cambria" w:hAnsi="Cambria"/>
                <w:sz w:val="20"/>
                <w:szCs w:val="20"/>
              </w:rPr>
            </w:pPr>
          </w:p>
          <w:p w14:paraId="0319299D" w14:textId="77777777" w:rsidR="00AF52E0" w:rsidRDefault="009C66FC">
            <w:pPr>
              <w:spacing w:after="0" w:line="240" w:lineRule="auto"/>
              <w:rPr>
                <w:rFonts w:ascii="Cambria" w:hAnsi="Cambria"/>
                <w:sz w:val="20"/>
                <w:szCs w:val="20"/>
              </w:rPr>
            </w:pPr>
            <w:r>
              <w:rPr>
                <w:rFonts w:ascii="Cambria" w:hAnsi="Cambria"/>
                <w:color w:val="000000"/>
                <w:sz w:val="20"/>
              </w:rPr>
              <w:t>Curs 14</w:t>
            </w:r>
          </w:p>
          <w:p w14:paraId="775E1A56" w14:textId="77777777" w:rsidR="00AF52E0" w:rsidRDefault="009C66FC">
            <w:pPr>
              <w:spacing w:after="0" w:line="240" w:lineRule="auto"/>
              <w:rPr>
                <w:rFonts w:ascii="Cambria" w:hAnsi="Cambria"/>
                <w:sz w:val="20"/>
                <w:szCs w:val="20"/>
              </w:rPr>
            </w:pPr>
            <w:r>
              <w:rPr>
                <w:rFonts w:ascii="Cambria" w:hAnsi="Cambria"/>
                <w:color w:val="000000"/>
                <w:sz w:val="20"/>
              </w:rPr>
              <w:t>Recapitulare</w:t>
            </w:r>
          </w:p>
          <w:p w14:paraId="70255F2F" w14:textId="77777777" w:rsidR="00AF52E0" w:rsidRDefault="00AF52E0">
            <w:pPr>
              <w:spacing w:after="0" w:line="240" w:lineRule="auto"/>
              <w:rPr>
                <w:rFonts w:ascii="Cambria" w:hAnsi="Cambria"/>
                <w:sz w:val="20"/>
                <w:szCs w:val="20"/>
              </w:rPr>
            </w:pPr>
          </w:p>
          <w:p w14:paraId="64C18E46" w14:textId="77777777" w:rsidR="00AF52E0" w:rsidRDefault="00AF52E0">
            <w:pPr>
              <w:spacing w:after="0" w:line="240" w:lineRule="auto"/>
              <w:rPr>
                <w:rFonts w:ascii="Cambria" w:hAnsi="Cambria"/>
                <w:sz w:val="20"/>
                <w:szCs w:val="20"/>
              </w:rPr>
            </w:pPr>
          </w:p>
          <w:p w14:paraId="707C0B89" w14:textId="77777777" w:rsidR="00AF52E0" w:rsidRDefault="00AF52E0">
            <w:pPr>
              <w:spacing w:after="0" w:line="240" w:lineRule="auto"/>
              <w:rPr>
                <w:rFonts w:ascii="Cambria" w:hAnsi="Cambria"/>
                <w:sz w:val="20"/>
                <w:szCs w:val="20"/>
              </w:rPr>
            </w:pPr>
          </w:p>
        </w:tc>
      </w:tr>
    </w:tbl>
    <w:p w14:paraId="0BE7E508" w14:textId="77777777" w:rsidR="005125BA" w:rsidRDefault="005125BA" w:rsidP="00357598">
      <w:pPr>
        <w:spacing w:after="0"/>
        <w:ind w:hanging="425"/>
        <w:rPr>
          <w:rFonts w:ascii="Cambria" w:hAnsi="Cambria"/>
          <w:b/>
          <w:sz w:val="20"/>
          <w:szCs w:val="20"/>
        </w:rPr>
      </w:pPr>
    </w:p>
    <w:p w14:paraId="5A4A179B" w14:textId="77777777"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7CEE5B72" w14:textId="77777777" w:rsidTr="00AD791A">
        <w:tc>
          <w:tcPr>
            <w:tcW w:w="2269" w:type="dxa"/>
            <w:vAlign w:val="center"/>
          </w:tcPr>
          <w:p w14:paraId="67787BE2"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1435807E"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638F311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075C59D1"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14:paraId="1F02F30E" w14:textId="77777777" w:rsidTr="00AD791A">
        <w:tc>
          <w:tcPr>
            <w:tcW w:w="2269" w:type="dxa"/>
            <w:vMerge w:val="restart"/>
            <w:vAlign w:val="center"/>
          </w:tcPr>
          <w:p w14:paraId="5F373147"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.4 Curs</w:t>
            </w:r>
          </w:p>
        </w:tc>
        <w:tc>
          <w:tcPr>
            <w:tcW w:w="3969" w:type="dxa"/>
            <w:vAlign w:val="center"/>
          </w:tcPr>
          <w:p w14:paraId="636A5D36" w14:textId="77777777" w:rsidR="00AF52E0" w:rsidRDefault="009C66FC">
            <w:pPr>
              <w:spacing w:after="0" w:line="240" w:lineRule="auto"/>
              <w:rPr>
                <w:rFonts w:ascii="Cambria" w:hAnsi="Cambria"/>
                <w:sz w:val="20"/>
                <w:szCs w:val="20"/>
              </w:rPr>
            </w:pPr>
            <w:r>
              <w:rPr>
                <w:rFonts w:ascii="Cambria" w:hAnsi="Cambria"/>
                <w:color w:val="000000"/>
                <w:sz w:val="20"/>
              </w:rPr>
              <w:t>Evaluarea cunoștințelor dobândite la curs</w:t>
            </w:r>
          </w:p>
        </w:tc>
        <w:tc>
          <w:tcPr>
            <w:tcW w:w="2693" w:type="dxa"/>
            <w:vAlign w:val="center"/>
          </w:tcPr>
          <w:p w14:paraId="0286DA74" w14:textId="77777777" w:rsidR="00AF52E0" w:rsidRDefault="009C66FC">
            <w:pPr>
              <w:spacing w:after="0" w:line="240" w:lineRule="auto"/>
              <w:rPr>
                <w:rFonts w:ascii="Cambria" w:hAnsi="Cambria"/>
                <w:sz w:val="20"/>
                <w:szCs w:val="20"/>
              </w:rPr>
            </w:pPr>
            <w:r>
              <w:rPr>
                <w:rFonts w:ascii="Cambria" w:hAnsi="Cambria"/>
                <w:color w:val="000000"/>
                <w:sz w:val="20"/>
              </w:rPr>
              <w:t>Vor fi examinate cunostiintele cu privire la temele tratate in cadrul cursurilor si seminariilor pana la momentul testului</w:t>
            </w:r>
          </w:p>
        </w:tc>
        <w:tc>
          <w:tcPr>
            <w:tcW w:w="1561" w:type="dxa"/>
            <w:vAlign w:val="center"/>
          </w:tcPr>
          <w:p w14:paraId="0A7754F5" w14:textId="77777777" w:rsidR="00AF52E0" w:rsidRDefault="009C66FC">
            <w:pPr>
              <w:spacing w:after="0" w:line="240" w:lineRule="auto"/>
              <w:rPr>
                <w:rFonts w:ascii="Cambria" w:hAnsi="Cambria"/>
                <w:sz w:val="20"/>
                <w:szCs w:val="20"/>
              </w:rPr>
            </w:pPr>
            <w:r>
              <w:rPr>
                <w:rFonts w:ascii="Cambria" w:hAnsi="Cambria"/>
                <w:color w:val="000000"/>
                <w:sz w:val="20"/>
              </w:rPr>
              <w:t xml:space="preserve">60% </w:t>
            </w:r>
          </w:p>
        </w:tc>
      </w:tr>
      <w:tr w:rsidR="00357598" w:rsidRPr="0039068A" w14:paraId="78094657" w14:textId="77777777" w:rsidTr="00AD791A">
        <w:tc>
          <w:tcPr>
            <w:tcW w:w="2269" w:type="dxa"/>
            <w:vMerge w:val="restart"/>
            <w:vAlign w:val="center"/>
          </w:tcPr>
          <w:p w14:paraId="4F332576" w14:textId="77777777" w:rsidR="00357598" w:rsidRPr="00357598" w:rsidRDefault="00A5032D" w:rsidP="00373CCF">
            <w:pPr>
              <w:spacing w:after="0" w:line="240" w:lineRule="auto"/>
              <w:ind w:right="-150"/>
              <w:rPr>
                <w:rFonts w:ascii="Cambria" w:hAnsi="Cambria"/>
                <w:sz w:val="20"/>
                <w:szCs w:val="20"/>
              </w:rPr>
            </w:pPr>
            <w:r>
              <w:rPr>
                <w:rFonts w:ascii="Cambria" w:hAnsi="Cambria"/>
                <w:sz w:val="20"/>
                <w:szCs w:val="20"/>
              </w:rPr>
              <w:t>9</w:t>
            </w:r>
            <w:r w:rsidR="00357598" w:rsidRPr="00357598">
              <w:rPr>
                <w:rFonts w:ascii="Cambria" w:hAnsi="Cambria"/>
                <w:sz w:val="20"/>
                <w:szCs w:val="20"/>
              </w:rPr>
              <w:t>.5 Seminar/laborator</w:t>
            </w:r>
          </w:p>
        </w:tc>
        <w:tc>
          <w:tcPr>
            <w:tcW w:w="3969" w:type="dxa"/>
            <w:vAlign w:val="center"/>
          </w:tcPr>
          <w:p w14:paraId="7830F219" w14:textId="77777777" w:rsidR="00AF52E0" w:rsidRDefault="009C66FC">
            <w:pPr>
              <w:spacing w:after="0" w:line="240" w:lineRule="auto"/>
              <w:rPr>
                <w:rFonts w:ascii="Cambria" w:hAnsi="Cambria"/>
                <w:sz w:val="20"/>
                <w:szCs w:val="20"/>
              </w:rPr>
            </w:pPr>
            <w:r>
              <w:rPr>
                <w:rFonts w:ascii="Cambria" w:hAnsi="Cambria"/>
                <w:color w:val="000000"/>
                <w:sz w:val="20"/>
              </w:rPr>
              <w:t>Calitatea muncii depuse în activitățile de seminar</w:t>
            </w:r>
          </w:p>
        </w:tc>
        <w:tc>
          <w:tcPr>
            <w:tcW w:w="2693" w:type="dxa"/>
            <w:vAlign w:val="center"/>
          </w:tcPr>
          <w:p w14:paraId="08C4A385" w14:textId="77777777" w:rsidR="00AF52E0" w:rsidRDefault="009C66FC">
            <w:pPr>
              <w:spacing w:after="0" w:line="240" w:lineRule="auto"/>
              <w:rPr>
                <w:rFonts w:ascii="Cambria" w:hAnsi="Cambria"/>
                <w:sz w:val="20"/>
                <w:szCs w:val="20"/>
              </w:rPr>
            </w:pPr>
            <w:r>
              <w:rPr>
                <w:rFonts w:ascii="Cambria" w:hAnsi="Cambria"/>
                <w:color w:val="000000"/>
                <w:sz w:val="20"/>
              </w:rPr>
              <w:t>- 20% din activitatea de seminar pentru 2 eseuri, tema ramane la latitudinea fiecaruia dintre noi (eseurile vor fi date de pe o saptamana pe alta, pentru a nu pierde saptamana de seminar);</w:t>
            </w:r>
          </w:p>
          <w:p w14:paraId="7AC1D14C" w14:textId="77777777" w:rsidR="00AF52E0" w:rsidRDefault="009C66FC">
            <w:pPr>
              <w:spacing w:after="0" w:line="240" w:lineRule="auto"/>
              <w:rPr>
                <w:rFonts w:ascii="Cambria" w:hAnsi="Cambria"/>
                <w:sz w:val="20"/>
                <w:szCs w:val="20"/>
              </w:rPr>
            </w:pPr>
            <w:r>
              <w:rPr>
                <w:rFonts w:ascii="Cambria" w:hAnsi="Cambria"/>
                <w:color w:val="000000"/>
                <w:sz w:val="20"/>
              </w:rPr>
              <w:t>- 20% din activitatea de seminar pentru implicare activa la discutii;</w:t>
            </w:r>
          </w:p>
        </w:tc>
        <w:tc>
          <w:tcPr>
            <w:tcW w:w="1561" w:type="dxa"/>
            <w:vAlign w:val="center"/>
          </w:tcPr>
          <w:p w14:paraId="78874259" w14:textId="77777777" w:rsidR="00AF52E0" w:rsidRDefault="009C66FC">
            <w:pPr>
              <w:spacing w:after="0" w:line="240" w:lineRule="auto"/>
              <w:rPr>
                <w:rFonts w:ascii="Cambria" w:hAnsi="Cambria"/>
                <w:sz w:val="20"/>
                <w:szCs w:val="20"/>
              </w:rPr>
            </w:pPr>
            <w:r>
              <w:rPr>
                <w:rFonts w:ascii="Cambria" w:hAnsi="Cambria"/>
                <w:color w:val="000000"/>
                <w:sz w:val="20"/>
              </w:rPr>
              <w:t>40%</w:t>
            </w:r>
          </w:p>
        </w:tc>
      </w:tr>
      <w:tr w:rsidR="00357598" w:rsidRPr="0039068A" w14:paraId="236B8C42" w14:textId="77777777" w:rsidTr="00A5032D">
        <w:tc>
          <w:tcPr>
            <w:tcW w:w="10492" w:type="dxa"/>
            <w:gridSpan w:val="4"/>
            <w:vAlign w:val="center"/>
          </w:tcPr>
          <w:p w14:paraId="16DC7B1C" w14:textId="77777777"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28F5F68B" w14:textId="77777777" w:rsidTr="00A5032D">
        <w:tc>
          <w:tcPr>
            <w:tcW w:w="10492" w:type="dxa"/>
            <w:gridSpan w:val="4"/>
          </w:tcPr>
          <w:p w14:paraId="6FF08475" w14:textId="77777777" w:rsidR="00AF52E0" w:rsidRDefault="009C66FC">
            <w:pPr>
              <w:spacing w:before="120" w:after="0" w:line="240" w:lineRule="auto"/>
              <w:rPr>
                <w:rFonts w:ascii="Cambria" w:hAnsi="Cambria"/>
                <w:sz w:val="20"/>
                <w:szCs w:val="20"/>
              </w:rPr>
            </w:pPr>
            <w:r>
              <w:rPr>
                <w:rFonts w:ascii="Cambria" w:hAnsi="Cambria"/>
                <w:color w:val="000000"/>
                <w:sz w:val="20"/>
              </w:rPr>
              <w:lastRenderedPageBreak/>
              <w:t>Prezența la curs nu este obligatorie, dar este puternic încurajată!</w:t>
            </w:r>
          </w:p>
          <w:p w14:paraId="79167D74" w14:textId="77777777" w:rsidR="00AF52E0" w:rsidRDefault="00AF52E0">
            <w:pPr>
              <w:spacing w:before="120" w:after="0" w:line="240" w:lineRule="auto"/>
              <w:rPr>
                <w:rFonts w:ascii="Cambria" w:hAnsi="Cambria"/>
                <w:sz w:val="20"/>
                <w:szCs w:val="20"/>
              </w:rPr>
            </w:pPr>
          </w:p>
          <w:p w14:paraId="6ED7BC34" w14:textId="77777777" w:rsidR="00AF52E0" w:rsidRDefault="009C66FC">
            <w:pPr>
              <w:spacing w:before="120" w:after="0" w:line="240" w:lineRule="auto"/>
              <w:rPr>
                <w:rFonts w:ascii="Cambria" w:hAnsi="Cambria"/>
                <w:sz w:val="20"/>
                <w:szCs w:val="20"/>
              </w:rPr>
            </w:pPr>
            <w:r>
              <w:rPr>
                <w:rFonts w:ascii="Cambria" w:hAnsi="Cambria"/>
                <w:color w:val="000000"/>
                <w:sz w:val="20"/>
              </w:rPr>
              <w:t>Evaluarea în cadrul cursului este compusă din:</w:t>
            </w:r>
          </w:p>
          <w:p w14:paraId="655C1AD6" w14:textId="77777777" w:rsidR="00AF52E0" w:rsidRDefault="00AF52E0">
            <w:pPr>
              <w:spacing w:before="120" w:after="0" w:line="240" w:lineRule="auto"/>
              <w:rPr>
                <w:rFonts w:ascii="Cambria" w:hAnsi="Cambria"/>
                <w:sz w:val="20"/>
                <w:szCs w:val="20"/>
              </w:rPr>
            </w:pPr>
          </w:p>
          <w:p w14:paraId="197E7F00" w14:textId="77777777" w:rsidR="00AF52E0" w:rsidRDefault="009C66FC">
            <w:pPr>
              <w:spacing w:before="120" w:after="0" w:line="240" w:lineRule="auto"/>
              <w:rPr>
                <w:rFonts w:ascii="Cambria" w:hAnsi="Cambria"/>
                <w:sz w:val="20"/>
                <w:szCs w:val="20"/>
              </w:rPr>
            </w:pPr>
            <w:r>
              <w:rPr>
                <w:rFonts w:ascii="Cambria" w:hAnsi="Cambria"/>
                <w:color w:val="000000"/>
                <w:sz w:val="20"/>
              </w:rPr>
              <w:t>Nota la examenul final, susținut în sesiunea de examinare, în proporție de 60% din nota finală.</w:t>
            </w:r>
          </w:p>
          <w:p w14:paraId="24DAF520" w14:textId="77777777" w:rsidR="00AF52E0" w:rsidRDefault="009C66FC">
            <w:pPr>
              <w:spacing w:before="120" w:after="0" w:line="240" w:lineRule="auto"/>
              <w:rPr>
                <w:rFonts w:ascii="Cambria" w:hAnsi="Cambria"/>
                <w:sz w:val="20"/>
                <w:szCs w:val="20"/>
              </w:rPr>
            </w:pPr>
            <w:r>
              <w:rPr>
                <w:rFonts w:ascii="Cambria" w:hAnsi="Cambria"/>
                <w:color w:val="000000"/>
                <w:sz w:val="20"/>
              </w:rPr>
              <w:t xml:space="preserve">Nota aferentă punctajului de seminar, în proporție de 40% din nota finală. Punctajul de seminar este compus din punctajele pentru prezență, activitatea din cadrul seminarului, susținerea prezentărilor și realizarea sarcinilor alocate de titularul de seminar. </w:t>
            </w:r>
          </w:p>
          <w:p w14:paraId="7EFA8318" w14:textId="77777777" w:rsidR="00AF52E0" w:rsidRDefault="00AF52E0">
            <w:pPr>
              <w:spacing w:before="120" w:after="0" w:line="240" w:lineRule="auto"/>
              <w:rPr>
                <w:rFonts w:ascii="Cambria" w:hAnsi="Cambria"/>
                <w:sz w:val="20"/>
                <w:szCs w:val="20"/>
              </w:rPr>
            </w:pPr>
          </w:p>
          <w:p w14:paraId="6B8431F1" w14:textId="77777777" w:rsidR="00AF52E0" w:rsidRDefault="009C66FC">
            <w:pPr>
              <w:spacing w:before="120" w:after="0" w:line="240" w:lineRule="auto"/>
              <w:rPr>
                <w:rFonts w:ascii="Cambria" w:hAnsi="Cambria"/>
                <w:sz w:val="20"/>
                <w:szCs w:val="20"/>
              </w:rPr>
            </w:pPr>
            <w:r>
              <w:rPr>
                <w:rFonts w:ascii="Cambria" w:hAnsi="Cambria"/>
                <w:color w:val="000000"/>
                <w:sz w:val="20"/>
              </w:rPr>
              <w:t xml:space="preserve">Suplimentar, cursul este promovat doar în condițiile promovării examenului final. O notă mai mică de 5 la examenul final atrage după sine nepromovarea examenului și reluarea cursului, indiferent de nota aferentă seminarului. </w:t>
            </w:r>
          </w:p>
          <w:p w14:paraId="497CDF10" w14:textId="77777777" w:rsidR="00AF52E0" w:rsidRDefault="00AF52E0">
            <w:pPr>
              <w:spacing w:before="120" w:after="0" w:line="240" w:lineRule="auto"/>
              <w:rPr>
                <w:rFonts w:ascii="Cambria" w:hAnsi="Cambria"/>
                <w:sz w:val="20"/>
                <w:szCs w:val="20"/>
              </w:rPr>
            </w:pPr>
          </w:p>
          <w:p w14:paraId="56865409" w14:textId="77777777" w:rsidR="00AF52E0" w:rsidRDefault="009C66FC">
            <w:pPr>
              <w:spacing w:before="120" w:after="0" w:line="240" w:lineRule="auto"/>
              <w:rPr>
                <w:rFonts w:ascii="Cambria" w:hAnsi="Cambria"/>
                <w:sz w:val="20"/>
                <w:szCs w:val="20"/>
              </w:rPr>
            </w:pPr>
            <w:r>
              <w:rPr>
                <w:rFonts w:ascii="Cambria" w:hAnsi="Cambria"/>
                <w:color w:val="000000"/>
                <w:sz w:val="20"/>
              </w:rPr>
              <w:t>Conform rubricii 5.2, prezența de minim 75% la seminar este criteriu eliminatoriu de intrare în examenul oral.</w:t>
            </w:r>
          </w:p>
          <w:p w14:paraId="7A52B455" w14:textId="77777777" w:rsidR="00AF52E0" w:rsidRDefault="00AF52E0">
            <w:pPr>
              <w:spacing w:before="120" w:after="0" w:line="240" w:lineRule="auto"/>
              <w:rPr>
                <w:rFonts w:ascii="Cambria" w:hAnsi="Cambria"/>
                <w:sz w:val="20"/>
                <w:szCs w:val="20"/>
              </w:rPr>
            </w:pPr>
          </w:p>
          <w:p w14:paraId="51DD23A1" w14:textId="77777777" w:rsidR="00AF52E0" w:rsidRDefault="009C66FC">
            <w:pPr>
              <w:spacing w:before="120" w:after="0" w:line="240" w:lineRule="auto"/>
              <w:rPr>
                <w:rFonts w:ascii="Cambria" w:hAnsi="Cambria"/>
                <w:sz w:val="20"/>
                <w:szCs w:val="20"/>
              </w:rPr>
            </w:pPr>
            <w:r>
              <w:rPr>
                <w:rFonts w:ascii="Cambria" w:hAnsi="Cambria"/>
                <w:color w:val="000000"/>
                <w:sz w:val="20"/>
              </w:rPr>
              <w:t xml:space="preserve">În cazul nepromovării examenului, cursul și seminarul se reiau în integralitate în anul academic următor. Nota de la examenul oral și nota de la seminar nu se mențin de la un an la altul. </w:t>
            </w:r>
          </w:p>
          <w:p w14:paraId="2BACAFFB" w14:textId="77777777" w:rsidR="00AF52E0" w:rsidRDefault="00AF52E0">
            <w:pPr>
              <w:spacing w:before="120" w:after="0" w:line="240" w:lineRule="auto"/>
              <w:rPr>
                <w:rFonts w:ascii="Cambria" w:hAnsi="Cambria"/>
                <w:sz w:val="20"/>
                <w:szCs w:val="20"/>
              </w:rPr>
            </w:pPr>
          </w:p>
          <w:p w14:paraId="1AE7F785" w14:textId="77777777" w:rsidR="00AF52E0" w:rsidRDefault="009C66FC">
            <w:pPr>
              <w:spacing w:before="120" w:after="0" w:line="240" w:lineRule="auto"/>
              <w:rPr>
                <w:rFonts w:ascii="Cambria" w:hAnsi="Cambria"/>
                <w:sz w:val="20"/>
                <w:szCs w:val="20"/>
              </w:rPr>
            </w:pPr>
            <w:r>
              <w:rPr>
                <w:rFonts w:ascii="Cambria" w:hAnsi="Cambria"/>
                <w:color w:val="000000"/>
                <w:sz w:val="20"/>
              </w:rPr>
              <w:t>Pe durata cursului și seminarului, noțiunile de plagiat și de fraudă academică se definesc în conformitate cu normele Codului Etic al Studentului FSPAC, disponibil la adresa:</w:t>
            </w:r>
          </w:p>
          <w:p w14:paraId="500F59CB" w14:textId="77777777" w:rsidR="00AF52E0" w:rsidRDefault="009C66FC">
            <w:pPr>
              <w:spacing w:before="120" w:after="0" w:line="240" w:lineRule="auto"/>
              <w:rPr>
                <w:rFonts w:ascii="Cambria" w:hAnsi="Cambria"/>
                <w:sz w:val="20"/>
                <w:szCs w:val="20"/>
              </w:rPr>
            </w:pPr>
            <w:r>
              <w:rPr>
                <w:rFonts w:ascii="Cambria" w:hAnsi="Cambria"/>
                <w:color w:val="000000"/>
                <w:sz w:val="20"/>
              </w:rPr>
              <w:t xml:space="preserve">https://fspac.ubbcluj.ro/application/files/9715/6828/0474/Cod_etic_studenti.pdf. </w:t>
            </w:r>
          </w:p>
          <w:p w14:paraId="77F4AE96" w14:textId="77777777" w:rsidR="00AF52E0" w:rsidRDefault="00AF52E0">
            <w:pPr>
              <w:spacing w:before="120" w:after="0" w:line="240" w:lineRule="auto"/>
              <w:rPr>
                <w:rFonts w:ascii="Cambria" w:hAnsi="Cambria"/>
                <w:sz w:val="20"/>
                <w:szCs w:val="20"/>
              </w:rPr>
            </w:pPr>
          </w:p>
          <w:p w14:paraId="00DABBA3" w14:textId="77777777" w:rsidR="00AF52E0" w:rsidRDefault="009C66FC">
            <w:pPr>
              <w:spacing w:before="120" w:after="0" w:line="240" w:lineRule="auto"/>
              <w:rPr>
                <w:rFonts w:ascii="Cambria" w:hAnsi="Cambria"/>
                <w:sz w:val="20"/>
                <w:szCs w:val="20"/>
              </w:rPr>
            </w:pPr>
            <w:r>
              <w:rPr>
                <w:rFonts w:ascii="Cambria" w:hAnsi="Cambria"/>
                <w:color w:val="000000"/>
                <w:sz w:val="20"/>
              </w:rPr>
              <w:t xml:space="preserve">Plagiatul și tentativa de fraudă, detectate la examen sau pentru realizarea oricărei sarcini de pe durata semestrului, se sancționează conform Codului Etic. Complementar, cazul poate fi expus în Departament pentru luarea măsurilor administrative corespunzătoare, putând merge până la neacordarea unei note în cadrul cursului, reluarea cursului în anul următor, sau propunere de exmatriculare în caz de tentative repetate de fraudă. </w:t>
            </w:r>
          </w:p>
          <w:p w14:paraId="625D1B87" w14:textId="77777777" w:rsidR="00AF52E0" w:rsidRDefault="00AF52E0">
            <w:pPr>
              <w:spacing w:before="120" w:after="0" w:line="240" w:lineRule="auto"/>
              <w:rPr>
                <w:rFonts w:ascii="Cambria" w:hAnsi="Cambria"/>
                <w:sz w:val="20"/>
                <w:szCs w:val="20"/>
              </w:rPr>
            </w:pPr>
          </w:p>
        </w:tc>
      </w:tr>
    </w:tbl>
    <w:p w14:paraId="7EFFF208" w14:textId="77777777" w:rsidR="005125BA" w:rsidRDefault="005125BA" w:rsidP="006A3DD3">
      <w:pPr>
        <w:spacing w:after="0"/>
        <w:ind w:hanging="425"/>
        <w:rPr>
          <w:rFonts w:ascii="Cambria" w:hAnsi="Cambria"/>
          <w:b/>
          <w:sz w:val="20"/>
          <w:szCs w:val="20"/>
        </w:rPr>
      </w:pPr>
    </w:p>
    <w:p w14:paraId="3BF51E4F" w14:textId="77777777" w:rsidR="002A7B96" w:rsidRDefault="002A7B96" w:rsidP="006A3DD3">
      <w:pPr>
        <w:spacing w:after="0"/>
        <w:ind w:hanging="425"/>
        <w:rPr>
          <w:rFonts w:ascii="Cambria" w:hAnsi="Cambria"/>
          <w:b/>
          <w:sz w:val="20"/>
          <w:szCs w:val="20"/>
        </w:rPr>
      </w:pPr>
    </w:p>
    <w:p w14:paraId="45988AD9"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52B57DCC" w14:textId="77777777" w:rsidTr="00812545">
        <w:trPr>
          <w:trHeight w:val="1037"/>
        </w:trPr>
        <w:tc>
          <w:tcPr>
            <w:tcW w:w="1165" w:type="dxa"/>
            <w:vAlign w:val="center"/>
          </w:tcPr>
          <w:p w14:paraId="081391FC" w14:textId="77777777"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71D41A47" w14:textId="77777777" w:rsidR="00812545" w:rsidRPr="00E027F6" w:rsidRDefault="00FB54E8"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8.75pt">
                  <v:imagedata r:id="rId9" o:title=""/>
                </v:shape>
              </w:pict>
            </w:r>
          </w:p>
        </w:tc>
        <w:tc>
          <w:tcPr>
            <w:tcW w:w="8789" w:type="dxa"/>
            <w:gridSpan w:val="8"/>
            <w:vAlign w:val="center"/>
          </w:tcPr>
          <w:p w14:paraId="71011CA9" w14:textId="77777777"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2A164FFF" w14:textId="77777777" w:rsidTr="007C07D8">
        <w:trPr>
          <w:trHeight w:val="1124"/>
        </w:trPr>
        <w:tc>
          <w:tcPr>
            <w:tcW w:w="1165" w:type="dxa"/>
            <w:vAlign w:val="center"/>
          </w:tcPr>
          <w:p w14:paraId="17A7E56F" w14:textId="77777777"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1F19A380"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5A2269D"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8B028F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09200344"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2C2A0D63"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645065F4"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7B643D6B"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4F9534C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2BD54DCE" w14:textId="77777777" w:rsidTr="007C07D8">
        <w:trPr>
          <w:trHeight w:val="397"/>
        </w:trPr>
        <w:tc>
          <w:tcPr>
            <w:tcW w:w="1165" w:type="dxa"/>
            <w:vAlign w:val="center"/>
          </w:tcPr>
          <w:p w14:paraId="3507A8BA" w14:textId="77777777" w:rsidR="003A7089" w:rsidRPr="00E027F6" w:rsidRDefault="00FB54E8"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5pt;height:18.75pt">
                  <v:imagedata r:id="rId9" o:title=""/>
                </v:shape>
              </w:pict>
            </w:r>
          </w:p>
        </w:tc>
        <w:tc>
          <w:tcPr>
            <w:tcW w:w="1166" w:type="dxa"/>
            <w:gridSpan w:val="2"/>
            <w:vAlign w:val="center"/>
          </w:tcPr>
          <w:p w14:paraId="01E0BF2A" w14:textId="77777777" w:rsidR="003A7089" w:rsidRPr="00E027F6" w:rsidRDefault="00FB54E8"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5pt;height:18.75pt">
                  <v:imagedata r:id="rId9" o:title=""/>
                </v:shape>
              </w:pict>
            </w:r>
          </w:p>
        </w:tc>
        <w:tc>
          <w:tcPr>
            <w:tcW w:w="1166" w:type="dxa"/>
            <w:vAlign w:val="center"/>
          </w:tcPr>
          <w:p w14:paraId="26126EB3" w14:textId="77777777" w:rsidR="003A7089" w:rsidRPr="00E027F6" w:rsidRDefault="00FB54E8"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5pt;height:18.75pt">
                  <v:imagedata r:id="rId9" o:title=""/>
                </v:shape>
              </w:pict>
            </w:r>
          </w:p>
        </w:tc>
        <w:tc>
          <w:tcPr>
            <w:tcW w:w="1165" w:type="dxa"/>
            <w:vAlign w:val="center"/>
          </w:tcPr>
          <w:p w14:paraId="2C2D8499" w14:textId="77777777"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kern w:val="2"/>
                <w:sz w:val="24"/>
                <w:szCs w:val="24"/>
                <w:lang w:eastAsia="en-US"/>
              </w:rPr>
              <w:t>X</w:t>
            </w:r>
          </w:p>
        </w:tc>
        <w:tc>
          <w:tcPr>
            <w:tcW w:w="1166" w:type="dxa"/>
            <w:vAlign w:val="center"/>
          </w:tcPr>
          <w:p w14:paraId="6944BB92" w14:textId="77777777" w:rsidR="003A7089" w:rsidRPr="00E027F6" w:rsidRDefault="00FB54E8"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29" type="#_x0000_t75" style="width:13.5pt;height:18.75pt">
                  <v:imagedata r:id="rId9" o:title=""/>
                </v:shape>
              </w:pict>
            </w:r>
          </w:p>
        </w:tc>
        <w:tc>
          <w:tcPr>
            <w:tcW w:w="1166" w:type="dxa"/>
            <w:vAlign w:val="center"/>
          </w:tcPr>
          <w:p w14:paraId="0CDCAFA7" w14:textId="77777777" w:rsidR="003A7089" w:rsidRPr="00E027F6" w:rsidRDefault="00FB54E8"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0" type="#_x0000_t75" style="width:13.5pt;height:18.75pt">
                  <v:imagedata r:id="rId9" o:title=""/>
                </v:shape>
              </w:pict>
            </w:r>
          </w:p>
        </w:tc>
        <w:tc>
          <w:tcPr>
            <w:tcW w:w="1165" w:type="dxa"/>
            <w:vAlign w:val="center"/>
          </w:tcPr>
          <w:p w14:paraId="094B4475" w14:textId="77777777" w:rsidR="003A7089" w:rsidRPr="00E027F6" w:rsidRDefault="00FB54E8"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1" type="#_x0000_t75" style="width:13.5pt;height:18.75pt">
                  <v:imagedata r:id="rId9" o:title=""/>
                </v:shape>
              </w:pict>
            </w:r>
          </w:p>
        </w:tc>
        <w:tc>
          <w:tcPr>
            <w:tcW w:w="1166" w:type="dxa"/>
            <w:vAlign w:val="center"/>
          </w:tcPr>
          <w:p w14:paraId="278DE51E" w14:textId="77777777" w:rsidR="003A7089" w:rsidRPr="00E027F6" w:rsidRDefault="00FB54E8"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2" type="#_x0000_t75" style="width:13.5pt;height:18.75pt">
                  <v:imagedata r:id="rId9" o:title=""/>
                </v:shape>
              </w:pict>
            </w:r>
          </w:p>
        </w:tc>
        <w:tc>
          <w:tcPr>
            <w:tcW w:w="1166" w:type="dxa"/>
            <w:vAlign w:val="center"/>
          </w:tcPr>
          <w:p w14:paraId="099B749D" w14:textId="77777777" w:rsidR="003A7089" w:rsidRPr="00E027F6" w:rsidRDefault="00FB54E8"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3" type="#_x0000_t75" style="width:13.5pt;height:18.75pt">
                  <v:imagedata r:id="rId9" o:title=""/>
                </v:shape>
              </w:pict>
            </w:r>
          </w:p>
        </w:tc>
      </w:tr>
      <w:tr w:rsidR="003A7089" w:rsidRPr="00E027F6" w14:paraId="7CEADF32" w14:textId="77777777" w:rsidTr="007C07D8">
        <w:trPr>
          <w:trHeight w:val="1124"/>
        </w:trPr>
        <w:tc>
          <w:tcPr>
            <w:tcW w:w="1165" w:type="dxa"/>
            <w:vAlign w:val="center"/>
          </w:tcPr>
          <w:p w14:paraId="3116961A"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4A893B1C"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0DAD8EF2"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5651915C"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12426026"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176F5099"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2473B94D"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06988FE6"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25D524A0" w14:textId="77777777"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0CB91C3A" w14:textId="77777777" w:rsidTr="007C07D8">
        <w:trPr>
          <w:trHeight w:val="397"/>
        </w:trPr>
        <w:tc>
          <w:tcPr>
            <w:tcW w:w="1165" w:type="dxa"/>
            <w:vAlign w:val="center"/>
          </w:tcPr>
          <w:p w14:paraId="59816F88" w14:textId="77777777" w:rsidR="003A7089" w:rsidRPr="00E027F6" w:rsidRDefault="00CE3A39" w:rsidP="003871FD">
            <w:pPr>
              <w:jc w:val="center"/>
              <w:rPr>
                <w:rFonts w:ascii="Cambria" w:hAnsi="Cambria"/>
                <w:noProof/>
              </w:rPr>
            </w:pPr>
            <w:r>
              <w:rPr>
                <w:rFonts w:ascii="Cambria" w:hAnsi="Cambria"/>
                <w:noProof/>
                <w:lang w:val="en-US"/>
              </w:rPr>
              <w:lastRenderedPageBreak/>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55A0A3AC" w14:textId="77777777" w:rsidR="003A7089" w:rsidRPr="00E027F6" w:rsidRDefault="00FB54E8"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4" type="#_x0000_t75" style="width:13.5pt;height:18.75pt">
                  <v:imagedata r:id="rId9" o:title=""/>
                </v:shape>
              </w:pict>
            </w:r>
          </w:p>
        </w:tc>
        <w:tc>
          <w:tcPr>
            <w:tcW w:w="1166" w:type="dxa"/>
            <w:vAlign w:val="center"/>
          </w:tcPr>
          <w:p w14:paraId="0EB3F393" w14:textId="77777777" w:rsidR="003A7089" w:rsidRPr="00E027F6" w:rsidRDefault="00FB54E8"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5" type="#_x0000_t75" style="width:13.5pt;height:18.75pt">
                  <v:imagedata r:id="rId9" o:title=""/>
                </v:shape>
              </w:pict>
            </w:r>
          </w:p>
        </w:tc>
        <w:tc>
          <w:tcPr>
            <w:tcW w:w="1165" w:type="dxa"/>
            <w:vAlign w:val="center"/>
          </w:tcPr>
          <w:p w14:paraId="28940C12" w14:textId="77777777" w:rsidR="003A7089" w:rsidRPr="00E027F6" w:rsidRDefault="00FB54E8"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6" type="#_x0000_t75" style="width:13.5pt;height:18.75pt">
                  <v:imagedata r:id="rId9" o:title=""/>
                </v:shape>
              </w:pict>
            </w:r>
          </w:p>
        </w:tc>
        <w:tc>
          <w:tcPr>
            <w:tcW w:w="1166" w:type="dxa"/>
            <w:vAlign w:val="center"/>
          </w:tcPr>
          <w:p w14:paraId="529FD4D2" w14:textId="77777777" w:rsidR="003A7089" w:rsidRPr="00E027F6" w:rsidRDefault="00FB54E8"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7" type="#_x0000_t75" style="width:13.5pt;height:18.75pt">
                  <v:imagedata r:id="rId9" o:title=""/>
                </v:shape>
              </w:pict>
            </w:r>
          </w:p>
        </w:tc>
        <w:tc>
          <w:tcPr>
            <w:tcW w:w="1166" w:type="dxa"/>
            <w:vAlign w:val="center"/>
          </w:tcPr>
          <w:p w14:paraId="58B464AA" w14:textId="77777777" w:rsidR="003A7089" w:rsidRPr="00E027F6" w:rsidRDefault="00FB54E8"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38" type="#_x0000_t75" style="width:13.5pt;height:18.75pt">
                  <v:imagedata r:id="rId9" o:title=""/>
                </v:shape>
              </w:pict>
            </w:r>
          </w:p>
        </w:tc>
        <w:tc>
          <w:tcPr>
            <w:tcW w:w="1165" w:type="dxa"/>
            <w:vAlign w:val="center"/>
          </w:tcPr>
          <w:p w14:paraId="1B86A893" w14:textId="77777777" w:rsidR="003A7089" w:rsidRPr="00CE3A39" w:rsidRDefault="00CE3A39" w:rsidP="003871FD">
            <w:pPr>
              <w:jc w:val="center"/>
              <w:rPr>
                <w:rFonts w:ascii="Cambria" w:hAnsi="Cambria"/>
                <w:b/>
                <w:bCs/>
                <w:noProof/>
              </w:rPr>
            </w:pPr>
            <w:r>
              <w:rPr>
                <w:rFonts w:ascii="Cambria" w:hAnsi="Cambria"/>
                <w:noProof/>
                <w:lang w:val="en-US"/>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17FDC893" w14:textId="77777777" w:rsidR="003A7089" w:rsidRPr="00CE3A39" w:rsidRDefault="00CE3A39" w:rsidP="003871FD">
            <w:pPr>
              <w:jc w:val="center"/>
              <w:rPr>
                <w:rFonts w:ascii="Cambria" w:hAnsi="Cambria"/>
                <w:b/>
                <w:bCs/>
                <w:noProof/>
              </w:rPr>
            </w:pPr>
            <w:r>
              <w:rPr>
                <w:rFonts w:ascii="Cambria" w:hAnsi="Cambria"/>
                <w:noProof/>
                <w:lang w:val="en-US"/>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7E047994" w14:textId="77777777" w:rsidR="003A7089" w:rsidRPr="00E027F6" w:rsidRDefault="00FB54E8"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39" type="#_x0000_t75" style="width:13.5pt;height:18.75pt">
                  <v:imagedata r:id="rId9" o:title=""/>
                </v:shape>
              </w:pict>
            </w:r>
          </w:p>
        </w:tc>
      </w:tr>
    </w:tbl>
    <w:p w14:paraId="347CA17B" w14:textId="77777777" w:rsidR="002A7B96" w:rsidRDefault="002A7B96" w:rsidP="00F01F2B">
      <w:pPr>
        <w:rPr>
          <w:rFonts w:ascii="Cambria" w:hAnsi="Cambria"/>
          <w:sz w:val="20"/>
          <w:szCs w:val="20"/>
        </w:rPr>
      </w:pPr>
    </w:p>
    <w:p w14:paraId="2C4BBF4E" w14:textId="77777777" w:rsidR="002A7B96" w:rsidRDefault="002A7B96" w:rsidP="00F01F2B">
      <w:pPr>
        <w:rPr>
          <w:rFonts w:ascii="Cambria" w:hAnsi="Cambria"/>
          <w:sz w:val="20"/>
          <w:szCs w:val="20"/>
        </w:rPr>
      </w:pPr>
    </w:p>
    <w:p w14:paraId="70F6E215"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89F124A" w14:textId="77777777" w:rsidTr="00C77DC5">
        <w:trPr>
          <w:cantSplit/>
          <w:trHeight w:val="985"/>
        </w:trPr>
        <w:tc>
          <w:tcPr>
            <w:tcW w:w="2553" w:type="dxa"/>
          </w:tcPr>
          <w:p w14:paraId="4A4C3C29" w14:textId="77777777" w:rsidR="00AF52E0" w:rsidRDefault="009C66FC">
            <w:pPr>
              <w:keepNext/>
              <w:spacing w:line="360" w:lineRule="auto"/>
              <w:rPr>
                <w:rFonts w:ascii="Cambria" w:hAnsi="Cambria"/>
              </w:rPr>
            </w:pPr>
            <w:r>
              <w:rPr>
                <w:rFonts w:ascii="Cambria" w:hAnsi="Cambria"/>
                <w:color w:val="000000"/>
              </w:rPr>
              <w:t>Data completării:</w:t>
            </w:r>
          </w:p>
          <w:p w14:paraId="69ACC689" w14:textId="197E0F03" w:rsidR="00AF52E0" w:rsidRDefault="00AA0375">
            <w:pPr>
              <w:keepNext/>
              <w:spacing w:line="360" w:lineRule="auto"/>
              <w:rPr>
                <w:rFonts w:ascii="Cambria" w:hAnsi="Cambria"/>
              </w:rPr>
            </w:pPr>
            <w:r>
              <w:rPr>
                <w:rFonts w:ascii="Cambria" w:hAnsi="Cambria"/>
                <w:color w:val="000000"/>
              </w:rPr>
              <w:t>15 septembrie 2026</w:t>
            </w:r>
          </w:p>
        </w:tc>
        <w:tc>
          <w:tcPr>
            <w:tcW w:w="3969" w:type="dxa"/>
            <w:gridSpan w:val="2"/>
          </w:tcPr>
          <w:p w14:paraId="24496737"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curs</w:t>
            </w:r>
          </w:p>
          <w:p w14:paraId="2F095C9C" w14:textId="77777777" w:rsidR="003C197C" w:rsidRPr="003C197C" w:rsidRDefault="003C197C" w:rsidP="001F18B8">
            <w:pPr>
              <w:keepNext/>
              <w:spacing w:line="360" w:lineRule="auto"/>
              <w:jc w:val="center"/>
              <w:rPr>
                <w:rFonts w:ascii="Cambria" w:hAnsi="Cambria"/>
              </w:rPr>
            </w:pPr>
            <w:r w:rsidRPr="003C197C">
              <w:rPr>
                <w:rFonts w:ascii="Cambria" w:hAnsi="Cambria"/>
              </w:rPr>
              <w:t>.....................</w:t>
            </w:r>
          </w:p>
        </w:tc>
        <w:tc>
          <w:tcPr>
            <w:tcW w:w="3969" w:type="dxa"/>
          </w:tcPr>
          <w:p w14:paraId="153285EC"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seminar</w:t>
            </w:r>
          </w:p>
          <w:p w14:paraId="4E485985" w14:textId="77777777" w:rsidR="003C197C" w:rsidRPr="003C197C" w:rsidRDefault="003C197C" w:rsidP="001F18B8">
            <w:pPr>
              <w:keepNext/>
              <w:spacing w:line="360" w:lineRule="auto"/>
              <w:jc w:val="center"/>
              <w:rPr>
                <w:rFonts w:ascii="Cambria" w:hAnsi="Cambria"/>
              </w:rPr>
            </w:pPr>
            <w:r w:rsidRPr="003C197C">
              <w:rPr>
                <w:rFonts w:ascii="Cambria" w:hAnsi="Cambria"/>
              </w:rPr>
              <w:t>.....................</w:t>
            </w:r>
          </w:p>
        </w:tc>
      </w:tr>
      <w:tr w:rsidR="006B6ABF" w:rsidRPr="003C197C" w14:paraId="26DC37DA" w14:textId="77777777" w:rsidTr="00C77DC5">
        <w:trPr>
          <w:cantSplit/>
          <w:trHeight w:val="766"/>
        </w:trPr>
        <w:tc>
          <w:tcPr>
            <w:tcW w:w="2553" w:type="dxa"/>
          </w:tcPr>
          <w:p w14:paraId="198D8BF5" w14:textId="77777777" w:rsidR="003C197C" w:rsidRPr="003C197C" w:rsidRDefault="003C197C" w:rsidP="001F18B8">
            <w:pPr>
              <w:keepNext/>
              <w:spacing w:line="360" w:lineRule="auto"/>
              <w:rPr>
                <w:rFonts w:ascii="Cambria" w:hAnsi="Cambria"/>
              </w:rPr>
            </w:pPr>
          </w:p>
        </w:tc>
        <w:tc>
          <w:tcPr>
            <w:tcW w:w="3969" w:type="dxa"/>
            <w:gridSpan w:val="2"/>
          </w:tcPr>
          <w:p w14:paraId="663EFF22" w14:textId="77777777" w:rsidR="003C197C" w:rsidRPr="003C197C" w:rsidRDefault="003C197C" w:rsidP="001F18B8">
            <w:pPr>
              <w:keepNext/>
              <w:spacing w:line="360" w:lineRule="auto"/>
              <w:rPr>
                <w:rFonts w:ascii="Cambria" w:hAnsi="Cambria"/>
              </w:rPr>
            </w:pPr>
          </w:p>
        </w:tc>
        <w:tc>
          <w:tcPr>
            <w:tcW w:w="3969" w:type="dxa"/>
          </w:tcPr>
          <w:p w14:paraId="19CE9FFC" w14:textId="77777777" w:rsidR="003C197C" w:rsidRPr="003C197C" w:rsidRDefault="003C197C" w:rsidP="001F18B8">
            <w:pPr>
              <w:keepNext/>
              <w:spacing w:line="360" w:lineRule="auto"/>
              <w:rPr>
                <w:rFonts w:ascii="Cambria" w:hAnsi="Cambria"/>
              </w:rPr>
            </w:pPr>
          </w:p>
        </w:tc>
      </w:tr>
      <w:tr w:rsidR="006B6ABF" w:rsidRPr="003C197C" w14:paraId="78223320" w14:textId="77777777" w:rsidTr="00C77DC5">
        <w:trPr>
          <w:cantSplit/>
          <w:trHeight w:val="605"/>
        </w:trPr>
        <w:tc>
          <w:tcPr>
            <w:tcW w:w="5388" w:type="dxa"/>
            <w:gridSpan w:val="2"/>
          </w:tcPr>
          <w:p w14:paraId="69576D9A" w14:textId="77777777" w:rsidR="00AF52E0" w:rsidRDefault="009C66FC">
            <w:pPr>
              <w:spacing w:line="360" w:lineRule="auto"/>
              <w:rPr>
                <w:rFonts w:ascii="Cambria" w:hAnsi="Cambria"/>
              </w:rPr>
            </w:pPr>
            <w:r>
              <w:rPr>
                <w:rFonts w:ascii="Cambria" w:hAnsi="Cambria"/>
                <w:color w:val="000000"/>
              </w:rPr>
              <w:t>Data avizării în departament:</w:t>
            </w:r>
          </w:p>
          <w:p w14:paraId="5A148AC1" w14:textId="5DFCE461" w:rsidR="00AF52E0" w:rsidRDefault="00AA0375">
            <w:pPr>
              <w:spacing w:line="360" w:lineRule="auto"/>
              <w:rPr>
                <w:rFonts w:ascii="Cambria" w:hAnsi="Cambria"/>
              </w:rPr>
            </w:pPr>
            <w:r>
              <w:rPr>
                <w:rFonts w:ascii="Cambria" w:hAnsi="Cambria"/>
                <w:color w:val="000000"/>
              </w:rPr>
              <w:t>1</w:t>
            </w:r>
            <w:r w:rsidR="009C66FC">
              <w:rPr>
                <w:rFonts w:ascii="Cambria" w:hAnsi="Cambria"/>
                <w:color w:val="000000"/>
              </w:rPr>
              <w:t xml:space="preserve">5 </w:t>
            </w:r>
            <w:r>
              <w:rPr>
                <w:rFonts w:ascii="Cambria" w:hAnsi="Cambria"/>
                <w:color w:val="000000"/>
              </w:rPr>
              <w:t>septembrie 2026</w:t>
            </w:r>
            <w:bookmarkStart w:id="0" w:name="_GoBack"/>
            <w:bookmarkEnd w:id="0"/>
          </w:p>
        </w:tc>
        <w:tc>
          <w:tcPr>
            <w:tcW w:w="5103" w:type="dxa"/>
            <w:gridSpan w:val="2"/>
          </w:tcPr>
          <w:p w14:paraId="611BF7D6"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08FFB1E6" w14:textId="77777777" w:rsidR="003C197C" w:rsidRPr="003C197C" w:rsidRDefault="003C197C" w:rsidP="001F18B8">
            <w:pPr>
              <w:spacing w:line="360" w:lineRule="auto"/>
              <w:jc w:val="center"/>
              <w:rPr>
                <w:rFonts w:ascii="Cambria" w:hAnsi="Cambria"/>
              </w:rPr>
            </w:pPr>
            <w:r w:rsidRPr="003C197C">
              <w:rPr>
                <w:rFonts w:ascii="Cambria" w:hAnsi="Cambria"/>
              </w:rPr>
              <w:t>.....................</w:t>
            </w:r>
          </w:p>
          <w:p w14:paraId="54588046" w14:textId="77777777" w:rsidR="003C197C" w:rsidRPr="003C197C" w:rsidRDefault="003C197C" w:rsidP="001F18B8">
            <w:pPr>
              <w:spacing w:line="360" w:lineRule="auto"/>
              <w:jc w:val="center"/>
              <w:rPr>
                <w:rFonts w:ascii="Cambria" w:hAnsi="Cambria"/>
              </w:rPr>
            </w:pPr>
          </w:p>
          <w:p w14:paraId="623DCE5A" w14:textId="77777777" w:rsidR="003C197C" w:rsidRPr="003C197C" w:rsidRDefault="003C197C" w:rsidP="001F18B8">
            <w:pPr>
              <w:spacing w:line="360" w:lineRule="auto"/>
              <w:jc w:val="center"/>
              <w:rPr>
                <w:rFonts w:ascii="Cambria" w:hAnsi="Cambria"/>
              </w:rPr>
            </w:pPr>
          </w:p>
        </w:tc>
      </w:tr>
    </w:tbl>
    <w:p w14:paraId="53104A0F"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FED35" w14:textId="77777777" w:rsidR="00FB54E8" w:rsidRDefault="00FB54E8" w:rsidP="00D12BC3">
      <w:pPr>
        <w:spacing w:after="0" w:line="240" w:lineRule="auto"/>
      </w:pPr>
      <w:r>
        <w:separator/>
      </w:r>
    </w:p>
  </w:endnote>
  <w:endnote w:type="continuationSeparator" w:id="0">
    <w:p w14:paraId="7B1AE647" w14:textId="77777777" w:rsidR="00FB54E8" w:rsidRDefault="00FB54E8"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5468C" w14:textId="77777777" w:rsidR="00FB54E8" w:rsidRDefault="00FB54E8" w:rsidP="00D12BC3">
      <w:pPr>
        <w:spacing w:after="0" w:line="240" w:lineRule="auto"/>
      </w:pPr>
      <w:r>
        <w:separator/>
      </w:r>
    </w:p>
  </w:footnote>
  <w:footnote w:type="continuationSeparator" w:id="0">
    <w:p w14:paraId="609ED597" w14:textId="77777777" w:rsidR="00FB54E8" w:rsidRDefault="00FB54E8" w:rsidP="00D12BC3">
      <w:pPr>
        <w:spacing w:after="0" w:line="240" w:lineRule="auto"/>
      </w:pPr>
      <w:r>
        <w:continuationSeparator/>
      </w:r>
    </w:p>
  </w:footnote>
  <w:footnote w:id="1">
    <w:p w14:paraId="1E5A8FE3"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134EAE9D" w14:textId="77777777"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4C8D8AE3" w14:textId="77777777"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6D15F5BD" w14:textId="77777777"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E81343D"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3DBE0D9C" w14:textId="77777777"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1"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8"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8"/>
  </w:num>
  <w:num w:numId="5">
    <w:abstractNumId w:val="1"/>
  </w:num>
  <w:num w:numId="6">
    <w:abstractNumId w:val="9"/>
  </w:num>
  <w:num w:numId="7">
    <w:abstractNumId w:val="6"/>
  </w:num>
  <w:num w:numId="8">
    <w:abstractNumId w:val="5"/>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C42B5"/>
    <w:rsid w:val="000D20FE"/>
    <w:rsid w:val="000D5C50"/>
    <w:rsid w:val="000F20F3"/>
    <w:rsid w:val="000F2DF8"/>
    <w:rsid w:val="000F7ACA"/>
    <w:rsid w:val="00105C9A"/>
    <w:rsid w:val="00117B5A"/>
    <w:rsid w:val="00123B64"/>
    <w:rsid w:val="001253AA"/>
    <w:rsid w:val="001346BE"/>
    <w:rsid w:val="00155A52"/>
    <w:rsid w:val="00172EA1"/>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946B6"/>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2B9B"/>
    <w:rsid w:val="004F45E5"/>
    <w:rsid w:val="004F4B37"/>
    <w:rsid w:val="005025A3"/>
    <w:rsid w:val="0050720F"/>
    <w:rsid w:val="005125BA"/>
    <w:rsid w:val="00520A95"/>
    <w:rsid w:val="00535AD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272B2"/>
    <w:rsid w:val="00632190"/>
    <w:rsid w:val="006354AC"/>
    <w:rsid w:val="00651628"/>
    <w:rsid w:val="00656C7A"/>
    <w:rsid w:val="00657AA8"/>
    <w:rsid w:val="00662F93"/>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6BE3"/>
    <w:rsid w:val="007E2A39"/>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E7BE7"/>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C66FC"/>
    <w:rsid w:val="009D6CB7"/>
    <w:rsid w:val="009D7EA7"/>
    <w:rsid w:val="009E0B44"/>
    <w:rsid w:val="009E1A45"/>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A0375"/>
    <w:rsid w:val="00AB0DE7"/>
    <w:rsid w:val="00AB7461"/>
    <w:rsid w:val="00AC5018"/>
    <w:rsid w:val="00AD791A"/>
    <w:rsid w:val="00AF52E0"/>
    <w:rsid w:val="00B13F90"/>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6E05"/>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2BF2"/>
    <w:rsid w:val="00CE3A39"/>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013"/>
    <w:rsid w:val="00DB6382"/>
    <w:rsid w:val="00DC236E"/>
    <w:rsid w:val="00DC5A5D"/>
    <w:rsid w:val="00DD2809"/>
    <w:rsid w:val="00DE3CFE"/>
    <w:rsid w:val="00DE5B58"/>
    <w:rsid w:val="00DE6B49"/>
    <w:rsid w:val="00DE7243"/>
    <w:rsid w:val="00E027F6"/>
    <w:rsid w:val="00E03DC8"/>
    <w:rsid w:val="00E12B00"/>
    <w:rsid w:val="00E16F73"/>
    <w:rsid w:val="00E27C27"/>
    <w:rsid w:val="00E27C90"/>
    <w:rsid w:val="00E30BC2"/>
    <w:rsid w:val="00E463DB"/>
    <w:rsid w:val="00E466D4"/>
    <w:rsid w:val="00E5452B"/>
    <w:rsid w:val="00E56D7A"/>
    <w:rsid w:val="00E70122"/>
    <w:rsid w:val="00E724BA"/>
    <w:rsid w:val="00E86C3D"/>
    <w:rsid w:val="00E96931"/>
    <w:rsid w:val="00EA2331"/>
    <w:rsid w:val="00EC0905"/>
    <w:rsid w:val="00EC3397"/>
    <w:rsid w:val="00ED2FBF"/>
    <w:rsid w:val="00EE3CB3"/>
    <w:rsid w:val="00EF1903"/>
    <w:rsid w:val="00EF4179"/>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B54E8"/>
    <w:rsid w:val="00FC204E"/>
    <w:rsid w:val="00FD3B76"/>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DC1A8"/>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customStyle="1" w:styleId="UnresolvedMention">
    <w:name w:val="Unresolved Mention"/>
    <w:basedOn w:val="DefaultParagraphFont"/>
    <w:uiPriority w:val="99"/>
    <w:semiHidden/>
    <w:unhideWhenUsed/>
    <w:rsid w:val="00FF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45877-C743-4FD0-8245-FB4FD4640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1</Pages>
  <Words>5785</Words>
  <Characters>32979</Characters>
  <Application>Microsoft Office Word</Application>
  <DocSecurity>0</DocSecurity>
  <Lines>274</Lines>
  <Paragraphs>77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Cosmin Marian</cp:lastModifiedBy>
  <cp:revision>13</cp:revision>
  <dcterms:created xsi:type="dcterms:W3CDTF">2026-04-21T10:11:00Z</dcterms:created>
  <dcterms:modified xsi:type="dcterms:W3CDTF">2026-09-21T06:14:00Z</dcterms:modified>
</cp:coreProperties>
</file>