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330D8" w14:textId="77777777" w:rsidR="00123B64" w:rsidRPr="001C2668" w:rsidRDefault="00123B64" w:rsidP="00FB5485">
      <w:pPr>
        <w:jc w:val="center"/>
        <w:rPr>
          <w:rFonts w:ascii="Cambria" w:hAnsi="Cambria"/>
          <w:b/>
          <w:bCs/>
        </w:rPr>
      </w:pPr>
      <w:r>
        <w:rPr>
          <w:rFonts w:ascii="Cambria" w:hAnsi="Cambria"/>
          <w:b/>
          <w:bCs/>
        </w:rPr>
        <w:t>COURSE DESCRIPTION</w:t>
      </w:r>
    </w:p>
    <w:p w14:paraId="4C75816B" w14:textId="77777777" w:rsidR="00123B64" w:rsidRPr="001C2668" w:rsidRDefault="00123B64" w:rsidP="00FB5485">
      <w:pPr>
        <w:jc w:val="center"/>
        <w:rPr>
          <w:rFonts w:ascii="Cambria" w:hAnsi="Cambria"/>
          <w:i/>
          <w:iCs/>
          <w:color w:val="FF0000"/>
        </w:rPr>
      </w:pPr>
      <w:r>
        <w:rPr>
          <w:rFonts w:ascii="Cambria" w:hAnsi="Cambria"/>
        </w:rPr>
        <w:t>Drepturi si libertati publice in Romania</w:t>
      </w:r>
      <w:r>
        <w:rPr>
          <w:rFonts w:ascii="Cambria" w:hAnsi="Cambria"/>
        </w:rPr>
        <w:br/>
        <w:t>Public Rights and Freedoms in Romania</w:t>
      </w:r>
    </w:p>
    <w:p w14:paraId="52F2D37E" w14:textId="77777777" w:rsidR="00123B64" w:rsidRPr="001C2668" w:rsidRDefault="00123B64" w:rsidP="00FB5485">
      <w:pPr>
        <w:jc w:val="center"/>
        <w:rPr>
          <w:rFonts w:ascii="Cambria" w:hAnsi="Cambria"/>
        </w:rPr>
      </w:pPr>
      <w:r>
        <w:rPr>
          <w:rFonts w:ascii="Cambria" w:hAnsi="Cambria"/>
        </w:rPr>
        <w:t>Academic year 2026/2027</w:t>
      </w:r>
    </w:p>
    <w:p w14:paraId="48A858A6" w14:textId="77777777" w:rsidR="002315D2" w:rsidRPr="001C2668" w:rsidRDefault="002315D2" w:rsidP="002315D2">
      <w:pPr>
        <w:rPr>
          <w:rFonts w:ascii="Cambria" w:hAnsi="Cambria"/>
          <w:color w:val="FF0000"/>
          <w:sz w:val="20"/>
          <w:szCs w:val="20"/>
        </w:rPr>
      </w:pPr>
    </w:p>
    <w:p w14:paraId="7D5DA3E7"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1A0A17CD" w14:textId="77777777" w:rsidTr="001A4AD8">
        <w:trPr>
          <w:trHeight w:val="284"/>
        </w:trPr>
        <w:tc>
          <w:tcPr>
            <w:tcW w:w="3545" w:type="dxa"/>
            <w:vAlign w:val="center"/>
          </w:tcPr>
          <w:p w14:paraId="0C65DFB0"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3B4325B3" w14:textId="77777777" w:rsidR="00174424" w:rsidRPr="00653094" w:rsidRDefault="00000000" w:rsidP="00B10334">
            <w:pPr>
              <w:spacing w:after="0" w:line="240" w:lineRule="auto"/>
              <w:rPr>
                <w:rFonts w:cstheme="minorHAnsi"/>
              </w:rPr>
            </w:pPr>
            <w:r w:rsidRPr="00653094">
              <w:rPr>
                <w:rFonts w:cstheme="minorHAnsi"/>
                <w:sz w:val="20"/>
                <w:szCs w:val="20"/>
              </w:rPr>
              <w:t>Babeş–Bolyai University, Cluj–Napoca</w:t>
            </w:r>
          </w:p>
        </w:tc>
      </w:tr>
      <w:tr w:rsidR="00D51618" w:rsidRPr="00D51618" w14:paraId="3A89E083" w14:textId="77777777" w:rsidTr="001A4AD8">
        <w:trPr>
          <w:trHeight w:val="284"/>
        </w:trPr>
        <w:tc>
          <w:tcPr>
            <w:tcW w:w="3545" w:type="dxa"/>
            <w:vAlign w:val="center"/>
          </w:tcPr>
          <w:p w14:paraId="103FC9CD"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7A2D6508" w14:textId="77777777" w:rsidR="00174424" w:rsidRPr="00653094" w:rsidRDefault="00000000" w:rsidP="00B10334">
            <w:pPr>
              <w:spacing w:after="0" w:line="240" w:lineRule="auto"/>
              <w:rPr>
                <w:rFonts w:cstheme="minorHAnsi"/>
              </w:rPr>
            </w:pPr>
            <w:r w:rsidRPr="00653094">
              <w:rPr>
                <w:rFonts w:cstheme="minorHAnsi"/>
                <w:sz w:val="20"/>
                <w:szCs w:val="20"/>
              </w:rPr>
              <w:t>Faculty of Political, Administrative and Communication Sciences</w:t>
            </w:r>
          </w:p>
        </w:tc>
      </w:tr>
      <w:tr w:rsidR="00D51618" w:rsidRPr="00D51618" w14:paraId="581FF04E" w14:textId="77777777" w:rsidTr="001A4AD8">
        <w:trPr>
          <w:trHeight w:val="284"/>
        </w:trPr>
        <w:tc>
          <w:tcPr>
            <w:tcW w:w="3545" w:type="dxa"/>
            <w:vAlign w:val="center"/>
          </w:tcPr>
          <w:p w14:paraId="5676DE20"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293457FB" w14:textId="77777777" w:rsidR="00174424" w:rsidRPr="00653094" w:rsidRDefault="00000000" w:rsidP="00B10334">
            <w:pPr>
              <w:spacing w:after="0" w:line="240" w:lineRule="auto"/>
              <w:rPr>
                <w:rFonts w:cstheme="minorHAnsi"/>
              </w:rPr>
            </w:pPr>
            <w:r w:rsidRPr="00653094">
              <w:rPr>
                <w:rFonts w:cstheme="minorHAnsi"/>
                <w:sz w:val="20"/>
                <w:szCs w:val="20"/>
              </w:rPr>
              <w:t>Political Science</w:t>
            </w:r>
          </w:p>
        </w:tc>
      </w:tr>
      <w:tr w:rsidR="00D51618" w:rsidRPr="00D51618" w14:paraId="73AF4A78" w14:textId="77777777" w:rsidTr="001A4AD8">
        <w:trPr>
          <w:trHeight w:val="284"/>
        </w:trPr>
        <w:tc>
          <w:tcPr>
            <w:tcW w:w="3545" w:type="dxa"/>
            <w:vAlign w:val="center"/>
          </w:tcPr>
          <w:p w14:paraId="5C52BC0C"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6D04FEC9" w14:textId="77777777" w:rsidR="00174424" w:rsidRPr="00653094" w:rsidRDefault="00000000" w:rsidP="00B10334">
            <w:pPr>
              <w:spacing w:after="0" w:line="240" w:lineRule="auto"/>
              <w:rPr>
                <w:rFonts w:cstheme="minorHAnsi"/>
              </w:rPr>
            </w:pPr>
            <w:r w:rsidRPr="00653094">
              <w:rPr>
                <w:rFonts w:cstheme="minorHAnsi"/>
                <w:sz w:val="20"/>
                <w:szCs w:val="20"/>
              </w:rPr>
              <w:t>Political Science</w:t>
            </w:r>
          </w:p>
        </w:tc>
      </w:tr>
      <w:tr w:rsidR="00D51618" w:rsidRPr="00D51618" w14:paraId="7CCD98F9" w14:textId="77777777" w:rsidTr="001A4AD8">
        <w:trPr>
          <w:trHeight w:val="284"/>
        </w:trPr>
        <w:tc>
          <w:tcPr>
            <w:tcW w:w="3545" w:type="dxa"/>
            <w:vAlign w:val="center"/>
          </w:tcPr>
          <w:p w14:paraId="26C8DBB3"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02A1307B" w14:textId="77777777" w:rsidR="00174424" w:rsidRPr="00653094" w:rsidRDefault="00000000" w:rsidP="00B10334">
            <w:pPr>
              <w:spacing w:after="0" w:line="240" w:lineRule="auto"/>
              <w:rPr>
                <w:rFonts w:cstheme="minorHAnsi"/>
              </w:rPr>
            </w:pPr>
            <w:r w:rsidRPr="00653094">
              <w:rPr>
                <w:rFonts w:cstheme="minorHAnsi"/>
                <w:sz w:val="20"/>
                <w:szCs w:val="20"/>
              </w:rPr>
              <w:t>Undergraduate</w:t>
            </w:r>
          </w:p>
        </w:tc>
      </w:tr>
      <w:tr w:rsidR="00D51618" w:rsidRPr="00D51618" w14:paraId="73BF1939" w14:textId="77777777" w:rsidTr="001A4AD8">
        <w:trPr>
          <w:trHeight w:val="284"/>
        </w:trPr>
        <w:tc>
          <w:tcPr>
            <w:tcW w:w="3545" w:type="dxa"/>
            <w:vAlign w:val="center"/>
          </w:tcPr>
          <w:p w14:paraId="767294CC"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24C34F1F" w14:textId="77777777" w:rsidR="00174424" w:rsidRPr="00653094" w:rsidRDefault="00000000" w:rsidP="00B10334">
            <w:pPr>
              <w:spacing w:after="0" w:line="240" w:lineRule="auto"/>
              <w:rPr>
                <w:rFonts w:cstheme="minorHAnsi"/>
              </w:rPr>
            </w:pPr>
            <w:r w:rsidRPr="00653094">
              <w:rPr>
                <w:rFonts w:cstheme="minorHAnsi"/>
                <w:sz w:val="20"/>
                <w:szCs w:val="20"/>
              </w:rPr>
              <w:t>Political Science</w:t>
            </w:r>
          </w:p>
        </w:tc>
      </w:tr>
      <w:tr w:rsidR="00D51618" w:rsidRPr="00D51618" w14:paraId="34894288" w14:textId="77777777" w:rsidTr="001A4AD8">
        <w:trPr>
          <w:trHeight w:val="284"/>
        </w:trPr>
        <w:tc>
          <w:tcPr>
            <w:tcW w:w="3545" w:type="dxa"/>
            <w:vAlign w:val="center"/>
          </w:tcPr>
          <w:p w14:paraId="05378C0F"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3F04C1BD" w14:textId="77777777" w:rsidR="00A40324" w:rsidRDefault="00000000">
            <w:pPr>
              <w:spacing w:after="0" w:line="240" w:lineRule="auto"/>
            </w:pPr>
            <w:r>
              <w:rPr>
                <w:rFonts w:ascii="Cambria" w:hAnsi="Cambria"/>
                <w:sz w:val="20"/>
              </w:rPr>
              <w:t>Full-time</w:t>
            </w:r>
          </w:p>
        </w:tc>
      </w:tr>
    </w:tbl>
    <w:p w14:paraId="10CA3134" w14:textId="77777777" w:rsidR="00FC204E" w:rsidRPr="001C2668" w:rsidRDefault="00FC204E" w:rsidP="00886616">
      <w:pPr>
        <w:spacing w:after="0"/>
        <w:rPr>
          <w:rFonts w:ascii="Cambria" w:hAnsi="Cambria"/>
          <w:b/>
          <w:sz w:val="20"/>
          <w:szCs w:val="20"/>
        </w:rPr>
      </w:pPr>
    </w:p>
    <w:p w14:paraId="37CE4A8B"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683B8A91" w14:textId="77777777" w:rsidTr="00602932">
        <w:trPr>
          <w:trHeight w:val="284"/>
        </w:trPr>
        <w:tc>
          <w:tcPr>
            <w:tcW w:w="1584" w:type="dxa"/>
            <w:vAlign w:val="center"/>
          </w:tcPr>
          <w:p w14:paraId="000E883F"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488D92E2" w14:textId="77777777" w:rsidR="00174424" w:rsidRPr="00653094" w:rsidRDefault="00000000" w:rsidP="00A5014E">
            <w:pPr>
              <w:spacing w:after="0" w:line="240" w:lineRule="auto"/>
              <w:rPr>
                <w:rFonts w:cstheme="minorHAnsi"/>
              </w:rPr>
            </w:pPr>
            <w:r w:rsidRPr="00653094">
              <w:rPr>
                <w:rFonts w:cstheme="minorHAnsi"/>
                <w:sz w:val="20"/>
                <w:szCs w:val="20"/>
              </w:rPr>
              <w:t>Drepturi si libertati publice in Romania</w:t>
            </w:r>
          </w:p>
          <w:p w14:paraId="7A48B234" w14:textId="77777777" w:rsidR="00174424" w:rsidRPr="00653094" w:rsidRDefault="00000000" w:rsidP="00A5014E">
            <w:pPr>
              <w:spacing w:after="0" w:line="240" w:lineRule="auto"/>
              <w:rPr>
                <w:rFonts w:cstheme="minorHAnsi"/>
              </w:rPr>
            </w:pPr>
            <w:r w:rsidRPr="00653094">
              <w:rPr>
                <w:rFonts w:cstheme="minorHAnsi"/>
                <w:sz w:val="20"/>
                <w:szCs w:val="20"/>
              </w:rPr>
              <w:t>Public Rights and Freedoms in Romania</w:t>
            </w:r>
          </w:p>
        </w:tc>
        <w:tc>
          <w:tcPr>
            <w:tcW w:w="1276" w:type="dxa"/>
            <w:vAlign w:val="center"/>
          </w:tcPr>
          <w:p w14:paraId="51E97504"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043B0BAC" w14:textId="77777777" w:rsidR="00174424" w:rsidRPr="00653094" w:rsidRDefault="00000000" w:rsidP="00A5014E">
            <w:pPr>
              <w:spacing w:after="0" w:line="240" w:lineRule="auto"/>
              <w:ind w:left="-82" w:right="-164"/>
              <w:rPr>
                <w:rFonts w:cstheme="minorHAnsi"/>
              </w:rPr>
            </w:pPr>
            <w:r w:rsidRPr="00653094">
              <w:rPr>
                <w:rFonts w:cstheme="minorHAnsi"/>
                <w:sz w:val="20"/>
                <w:szCs w:val="20"/>
              </w:rPr>
              <w:t>ULE1530</w:t>
            </w:r>
          </w:p>
        </w:tc>
      </w:tr>
      <w:tr w:rsidR="008F5E28" w:rsidRPr="00972DAD" w14:paraId="65F2BD3F" w14:textId="77777777" w:rsidTr="00772644">
        <w:trPr>
          <w:trHeight w:val="284"/>
        </w:trPr>
        <w:tc>
          <w:tcPr>
            <w:tcW w:w="2577" w:type="dxa"/>
            <w:gridSpan w:val="3"/>
            <w:vAlign w:val="center"/>
          </w:tcPr>
          <w:p w14:paraId="4F3FC8A6"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5D015854" w14:textId="77777777" w:rsidR="00174424" w:rsidRPr="00926D74" w:rsidRDefault="00000000" w:rsidP="00145F69">
            <w:pPr>
              <w:spacing w:after="0" w:line="240" w:lineRule="auto"/>
              <w:rPr>
                <w:rFonts w:cstheme="minorHAnsi"/>
                <w:lang w:val="es-ES"/>
              </w:rPr>
            </w:pPr>
            <w:r w:rsidRPr="00926D74">
              <w:rPr>
                <w:rFonts w:cstheme="minorHAnsi"/>
                <w:sz w:val="20"/>
                <w:szCs w:val="20"/>
                <w:lang w:val="es-ES"/>
              </w:rPr>
              <w:t>Lector Dr. Cynthia Carmen Deaconescu (curt@fspac.ro)</w:t>
            </w:r>
          </w:p>
          <w:p w14:paraId="17A6680F" w14:textId="77777777" w:rsidR="00174424" w:rsidRPr="00653094" w:rsidRDefault="00000000" w:rsidP="00145F69">
            <w:pPr>
              <w:spacing w:after="0" w:line="240" w:lineRule="auto"/>
              <w:rPr>
                <w:rFonts w:cstheme="minorHAnsi"/>
              </w:rPr>
            </w:pPr>
            <w:r w:rsidRPr="00653094">
              <w:rPr>
                <w:rFonts w:cstheme="minorHAnsi"/>
                <w:sz w:val="20"/>
                <w:szCs w:val="20"/>
              </w:rPr>
              <w:t>(office hours: Friday, hours 10.00-12.00; FSPAC 1, office 503)</w:t>
            </w:r>
          </w:p>
        </w:tc>
      </w:tr>
      <w:tr w:rsidR="008F5E28" w:rsidRPr="00972DAD" w14:paraId="5E4E59A0" w14:textId="77777777" w:rsidTr="00772644">
        <w:trPr>
          <w:trHeight w:val="284"/>
        </w:trPr>
        <w:tc>
          <w:tcPr>
            <w:tcW w:w="2577" w:type="dxa"/>
            <w:gridSpan w:val="3"/>
            <w:tcBorders>
              <w:bottom w:val="single" w:sz="4" w:space="0" w:color="auto"/>
            </w:tcBorders>
            <w:vAlign w:val="center"/>
          </w:tcPr>
          <w:p w14:paraId="2C5303C3"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07C41C92" w14:textId="77777777" w:rsidR="00174424" w:rsidRPr="00926D74" w:rsidRDefault="00000000" w:rsidP="00145F69">
            <w:pPr>
              <w:spacing w:after="0" w:line="240" w:lineRule="auto"/>
              <w:rPr>
                <w:rFonts w:cstheme="minorHAnsi"/>
                <w:lang w:val="es-ES"/>
              </w:rPr>
            </w:pPr>
            <w:r w:rsidRPr="00926D74">
              <w:rPr>
                <w:rFonts w:cstheme="minorHAnsi"/>
                <w:sz w:val="20"/>
                <w:szCs w:val="20"/>
                <w:lang w:val="es-ES"/>
              </w:rPr>
              <w:t>Lector Dr. Cynthia Carmen Deaconescu (curt@fspac.ro)</w:t>
            </w:r>
          </w:p>
          <w:p w14:paraId="0988C085" w14:textId="77777777" w:rsidR="00174424" w:rsidRPr="00653094" w:rsidRDefault="00000000" w:rsidP="00145F69">
            <w:pPr>
              <w:spacing w:after="0" w:line="240" w:lineRule="auto"/>
              <w:rPr>
                <w:rFonts w:cstheme="minorHAnsi"/>
              </w:rPr>
            </w:pPr>
            <w:r w:rsidRPr="00653094">
              <w:rPr>
                <w:rFonts w:cstheme="minorHAnsi"/>
                <w:sz w:val="20"/>
                <w:szCs w:val="20"/>
              </w:rPr>
              <w:t>(office hours: Friday, hours 10.00-12.00; FSPAC 1, office 503)</w:t>
            </w:r>
          </w:p>
        </w:tc>
      </w:tr>
      <w:tr w:rsidR="00772644" w:rsidRPr="00CB7D36" w14:paraId="39621763"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7ED12883"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390C1E2E" w14:textId="77777777" w:rsidR="00174424" w:rsidRPr="00653094" w:rsidRDefault="00000000" w:rsidP="00A5014E">
            <w:pPr>
              <w:spacing w:after="0" w:line="240" w:lineRule="auto"/>
              <w:rPr>
                <w:rFonts w:cstheme="minorHAnsi"/>
              </w:rPr>
            </w:pPr>
            <w:r w:rsidRPr="00653094">
              <w:rPr>
                <w:rFonts w:cstheme="minorHAnsi"/>
                <w:sz w:val="20"/>
                <w:szCs w:val="20"/>
              </w:rPr>
              <w:t>3</w:t>
            </w:r>
          </w:p>
        </w:tc>
        <w:tc>
          <w:tcPr>
            <w:tcW w:w="1417" w:type="dxa"/>
            <w:tcBorders>
              <w:top w:val="single" w:sz="4" w:space="0" w:color="auto"/>
              <w:left w:val="single" w:sz="4" w:space="0" w:color="auto"/>
              <w:bottom w:val="single" w:sz="4" w:space="0" w:color="auto"/>
              <w:right w:val="single" w:sz="4" w:space="0" w:color="auto"/>
            </w:tcBorders>
            <w:vAlign w:val="center"/>
          </w:tcPr>
          <w:p w14:paraId="20EE9677"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7C0F1F34" w14:textId="77777777" w:rsidR="00174424" w:rsidRPr="00653094" w:rsidRDefault="00000000" w:rsidP="00A5014E">
            <w:pPr>
              <w:spacing w:after="0" w:line="240" w:lineRule="auto"/>
              <w:rPr>
                <w:rFonts w:cstheme="minorHAnsi"/>
              </w:rPr>
            </w:pPr>
            <w:r w:rsidRPr="00653094">
              <w:rPr>
                <w:rFonts w:cstheme="minorHAnsi"/>
                <w:sz w:val="20"/>
                <w:szCs w:val="20"/>
              </w:rPr>
              <w:t>5</w:t>
            </w:r>
          </w:p>
        </w:tc>
        <w:tc>
          <w:tcPr>
            <w:tcW w:w="3260" w:type="dxa"/>
            <w:tcBorders>
              <w:top w:val="single" w:sz="4" w:space="0" w:color="auto"/>
              <w:left w:val="single" w:sz="4" w:space="0" w:color="auto"/>
              <w:bottom w:val="single" w:sz="4" w:space="0" w:color="auto"/>
              <w:right w:val="single" w:sz="4" w:space="0" w:color="auto"/>
            </w:tcBorders>
            <w:vAlign w:val="center"/>
          </w:tcPr>
          <w:p w14:paraId="6B2D1522"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3B90B44F" w14:textId="77777777" w:rsidR="00174424" w:rsidRPr="00653094" w:rsidRDefault="00000000" w:rsidP="00A5014E">
            <w:pPr>
              <w:spacing w:after="0" w:line="240" w:lineRule="auto"/>
              <w:rPr>
                <w:rFonts w:cstheme="minorHAnsi"/>
              </w:rPr>
            </w:pPr>
            <w:r w:rsidRPr="00653094">
              <w:rPr>
                <w:rFonts w:cstheme="minorHAnsi"/>
                <w:sz w:val="20"/>
                <w:szCs w:val="20"/>
              </w:rPr>
              <w:t>E</w:t>
            </w:r>
          </w:p>
        </w:tc>
      </w:tr>
      <w:tr w:rsidR="00772644" w:rsidRPr="00CB7D36" w14:paraId="46AAB781"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0327FEE5"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306A4712" w14:textId="77777777" w:rsidR="00174424" w:rsidRPr="00653094" w:rsidRDefault="00000000" w:rsidP="00A5014E">
            <w:pPr>
              <w:spacing w:after="0" w:line="240" w:lineRule="auto"/>
              <w:rPr>
                <w:rFonts w:cstheme="minorHAnsi"/>
              </w:rPr>
            </w:pPr>
            <w:r w:rsidRPr="00653094">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78355A00"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31CAA863"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1E4EAC07" w14:textId="77777777" w:rsidR="00586682" w:rsidRDefault="00586682" w:rsidP="00E463DB">
      <w:pPr>
        <w:suppressAutoHyphens/>
        <w:spacing w:after="0"/>
        <w:ind w:right="-765" w:firstLine="720"/>
        <w:rPr>
          <w:rFonts w:ascii="Cambria" w:hAnsi="Cambria"/>
          <w:sz w:val="20"/>
          <w:szCs w:val="20"/>
        </w:rPr>
      </w:pPr>
    </w:p>
    <w:p w14:paraId="4B2A4C0E"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1B873DDD" w14:textId="77777777" w:rsidTr="001A6D53">
        <w:trPr>
          <w:trHeight w:val="284"/>
        </w:trPr>
        <w:tc>
          <w:tcPr>
            <w:tcW w:w="3397" w:type="dxa"/>
            <w:tcBorders>
              <w:bottom w:val="single" w:sz="4" w:space="0" w:color="auto"/>
            </w:tcBorders>
            <w:vAlign w:val="center"/>
          </w:tcPr>
          <w:p w14:paraId="30B481D0"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17E4E267" w14:textId="77777777" w:rsidR="00174424" w:rsidRPr="00653094" w:rsidRDefault="00000000" w:rsidP="00B05EFB">
            <w:pPr>
              <w:spacing w:after="0" w:line="240" w:lineRule="auto"/>
              <w:jc w:val="right"/>
              <w:rPr>
                <w:rFonts w:cstheme="minorHAnsi"/>
              </w:rPr>
            </w:pPr>
            <w:r w:rsidRPr="00653094">
              <w:rPr>
                <w:rFonts w:cstheme="minorHAnsi"/>
                <w:sz w:val="20"/>
                <w:szCs w:val="20"/>
              </w:rPr>
              <w:t>3</w:t>
            </w:r>
          </w:p>
        </w:tc>
        <w:tc>
          <w:tcPr>
            <w:tcW w:w="1985" w:type="dxa"/>
            <w:tcBorders>
              <w:bottom w:val="single" w:sz="4" w:space="0" w:color="auto"/>
            </w:tcBorders>
            <w:vAlign w:val="center"/>
          </w:tcPr>
          <w:p w14:paraId="42CE5B17"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01895AC0" w14:textId="77777777" w:rsidR="00174424" w:rsidRPr="00653094" w:rsidRDefault="00000000" w:rsidP="00B05EFB">
            <w:pPr>
              <w:spacing w:after="0" w:line="240" w:lineRule="auto"/>
              <w:jc w:val="right"/>
              <w:rPr>
                <w:rFonts w:cstheme="minorHAnsi"/>
              </w:rPr>
            </w:pPr>
            <w:r w:rsidRPr="00653094">
              <w:rPr>
                <w:rFonts w:cstheme="minorHAnsi"/>
                <w:sz w:val="20"/>
                <w:szCs w:val="20"/>
              </w:rPr>
              <w:t>2</w:t>
            </w:r>
          </w:p>
        </w:tc>
        <w:tc>
          <w:tcPr>
            <w:tcW w:w="3118" w:type="dxa"/>
            <w:tcBorders>
              <w:bottom w:val="single" w:sz="4" w:space="0" w:color="auto"/>
            </w:tcBorders>
            <w:vAlign w:val="center"/>
          </w:tcPr>
          <w:p w14:paraId="0D6B1F9E"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61A895C9" w14:textId="77777777" w:rsidR="00174424" w:rsidRPr="00653094" w:rsidRDefault="00000000" w:rsidP="00B05EFB">
            <w:pPr>
              <w:spacing w:after="0" w:line="240" w:lineRule="auto"/>
              <w:jc w:val="right"/>
              <w:rPr>
                <w:rFonts w:cstheme="minorHAnsi"/>
              </w:rPr>
            </w:pPr>
            <w:r w:rsidRPr="00653094">
              <w:rPr>
                <w:rFonts w:cstheme="minorHAnsi"/>
                <w:sz w:val="20"/>
                <w:szCs w:val="20"/>
              </w:rPr>
              <w:t>1</w:t>
            </w:r>
          </w:p>
        </w:tc>
      </w:tr>
      <w:tr w:rsidR="004E578B" w:rsidRPr="00972DAD" w14:paraId="5C61E1ED" w14:textId="77777777" w:rsidTr="001A6D53">
        <w:trPr>
          <w:trHeight w:val="284"/>
        </w:trPr>
        <w:tc>
          <w:tcPr>
            <w:tcW w:w="3397" w:type="dxa"/>
            <w:vAlign w:val="center"/>
          </w:tcPr>
          <w:p w14:paraId="2E5D106B"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434B9723" w14:textId="77777777" w:rsidR="00174424" w:rsidRPr="00653094" w:rsidRDefault="00000000" w:rsidP="00973980">
            <w:pPr>
              <w:spacing w:after="0" w:line="240" w:lineRule="auto"/>
              <w:jc w:val="center"/>
              <w:rPr>
                <w:rFonts w:cstheme="minorHAnsi"/>
              </w:rPr>
            </w:pPr>
            <w:r w:rsidRPr="00653094">
              <w:rPr>
                <w:rFonts w:cstheme="minorHAnsi"/>
                <w:sz w:val="20"/>
                <w:szCs w:val="20"/>
              </w:rPr>
              <w:t>56</w:t>
            </w:r>
          </w:p>
        </w:tc>
        <w:tc>
          <w:tcPr>
            <w:tcW w:w="1985" w:type="dxa"/>
            <w:vAlign w:val="center"/>
          </w:tcPr>
          <w:p w14:paraId="45F1F162"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6DC60401" w14:textId="77777777" w:rsidR="00174424" w:rsidRPr="00653094" w:rsidRDefault="00000000" w:rsidP="00B05EFB">
            <w:pPr>
              <w:spacing w:after="0" w:line="240" w:lineRule="auto"/>
              <w:jc w:val="right"/>
              <w:rPr>
                <w:rFonts w:cstheme="minorHAnsi"/>
              </w:rPr>
            </w:pPr>
            <w:r w:rsidRPr="00653094">
              <w:rPr>
                <w:rFonts w:cstheme="minorHAnsi"/>
                <w:sz w:val="20"/>
                <w:szCs w:val="20"/>
              </w:rPr>
              <w:t>28</w:t>
            </w:r>
          </w:p>
        </w:tc>
        <w:tc>
          <w:tcPr>
            <w:tcW w:w="3118" w:type="dxa"/>
            <w:vAlign w:val="center"/>
          </w:tcPr>
          <w:p w14:paraId="60949E89"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4092D77E" w14:textId="77777777" w:rsidR="00174424" w:rsidRPr="00653094" w:rsidRDefault="00000000" w:rsidP="00B05EFB">
            <w:pPr>
              <w:spacing w:after="0" w:line="240" w:lineRule="auto"/>
              <w:jc w:val="right"/>
              <w:rPr>
                <w:rFonts w:cstheme="minorHAnsi"/>
              </w:rPr>
            </w:pPr>
            <w:r w:rsidRPr="00653094">
              <w:rPr>
                <w:rFonts w:cstheme="minorHAnsi"/>
                <w:sz w:val="20"/>
                <w:szCs w:val="20"/>
              </w:rPr>
              <w:t>14</w:t>
            </w:r>
          </w:p>
        </w:tc>
      </w:tr>
      <w:tr w:rsidR="00117B5A" w:rsidRPr="00972DAD" w14:paraId="452B6349" w14:textId="77777777" w:rsidTr="005D3170">
        <w:trPr>
          <w:trHeight w:val="284"/>
        </w:trPr>
        <w:tc>
          <w:tcPr>
            <w:tcW w:w="9634" w:type="dxa"/>
            <w:gridSpan w:val="5"/>
            <w:vAlign w:val="center"/>
          </w:tcPr>
          <w:p w14:paraId="3225232E"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55C36CA2"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648EE4E6" w14:textId="77777777" w:rsidTr="005D3170">
        <w:trPr>
          <w:trHeight w:val="284"/>
        </w:trPr>
        <w:tc>
          <w:tcPr>
            <w:tcW w:w="9634" w:type="dxa"/>
            <w:gridSpan w:val="5"/>
            <w:vAlign w:val="center"/>
          </w:tcPr>
          <w:p w14:paraId="2C8CB898"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2D92673A" w14:textId="77777777" w:rsidR="00174424" w:rsidRPr="00653094" w:rsidRDefault="00000000" w:rsidP="00204445">
            <w:pPr>
              <w:spacing w:after="0" w:line="240" w:lineRule="auto"/>
              <w:jc w:val="right"/>
              <w:rPr>
                <w:rFonts w:cstheme="minorHAnsi"/>
              </w:rPr>
            </w:pPr>
            <w:r w:rsidRPr="00653094">
              <w:rPr>
                <w:rFonts w:cstheme="minorHAnsi"/>
                <w:sz w:val="20"/>
                <w:szCs w:val="20"/>
              </w:rPr>
              <w:t>28</w:t>
            </w:r>
          </w:p>
        </w:tc>
      </w:tr>
      <w:tr w:rsidR="00117B5A" w:rsidRPr="00972DAD" w14:paraId="2B75F320" w14:textId="77777777" w:rsidTr="005D3170">
        <w:trPr>
          <w:trHeight w:val="284"/>
        </w:trPr>
        <w:tc>
          <w:tcPr>
            <w:tcW w:w="9634" w:type="dxa"/>
            <w:gridSpan w:val="5"/>
            <w:vAlign w:val="center"/>
          </w:tcPr>
          <w:p w14:paraId="58F03AAC"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1307C0A3" w14:textId="77777777" w:rsidR="00174424" w:rsidRPr="00653094" w:rsidRDefault="00000000" w:rsidP="00204445">
            <w:pPr>
              <w:spacing w:after="0" w:line="240" w:lineRule="auto"/>
              <w:jc w:val="right"/>
              <w:rPr>
                <w:rFonts w:cstheme="minorHAnsi"/>
              </w:rPr>
            </w:pPr>
            <w:r w:rsidRPr="00653094">
              <w:rPr>
                <w:rFonts w:cstheme="minorHAnsi"/>
                <w:sz w:val="20"/>
                <w:szCs w:val="20"/>
              </w:rPr>
              <w:t>28</w:t>
            </w:r>
          </w:p>
        </w:tc>
      </w:tr>
      <w:tr w:rsidR="00117B5A" w:rsidRPr="00972DAD" w14:paraId="703CF8EF" w14:textId="77777777" w:rsidTr="005D3170">
        <w:trPr>
          <w:trHeight w:val="284"/>
        </w:trPr>
        <w:tc>
          <w:tcPr>
            <w:tcW w:w="9634" w:type="dxa"/>
            <w:gridSpan w:val="5"/>
            <w:vAlign w:val="center"/>
          </w:tcPr>
          <w:p w14:paraId="66FCD828"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0CFD65F4" w14:textId="77777777" w:rsidR="00174424" w:rsidRPr="00653094" w:rsidRDefault="00000000" w:rsidP="00204445">
            <w:pPr>
              <w:spacing w:after="0" w:line="240" w:lineRule="auto"/>
              <w:jc w:val="right"/>
              <w:rPr>
                <w:rFonts w:cstheme="minorHAnsi"/>
              </w:rPr>
            </w:pPr>
            <w:r w:rsidRPr="00653094">
              <w:rPr>
                <w:rFonts w:cstheme="minorHAnsi"/>
                <w:sz w:val="20"/>
                <w:szCs w:val="20"/>
              </w:rPr>
              <w:t>14</w:t>
            </w:r>
          </w:p>
        </w:tc>
      </w:tr>
      <w:tr w:rsidR="00117B5A" w:rsidRPr="00972DAD" w14:paraId="3ECE4F79" w14:textId="77777777" w:rsidTr="005D3170">
        <w:trPr>
          <w:trHeight w:val="284"/>
        </w:trPr>
        <w:tc>
          <w:tcPr>
            <w:tcW w:w="9634" w:type="dxa"/>
            <w:gridSpan w:val="5"/>
            <w:vAlign w:val="center"/>
          </w:tcPr>
          <w:p w14:paraId="6E26EAF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66113FED" w14:textId="77777777" w:rsidR="00174424" w:rsidRPr="00653094" w:rsidRDefault="00000000" w:rsidP="00204445">
            <w:pPr>
              <w:spacing w:after="0" w:line="240" w:lineRule="auto"/>
              <w:jc w:val="right"/>
              <w:rPr>
                <w:rFonts w:cstheme="minorHAnsi"/>
              </w:rPr>
            </w:pPr>
            <w:r w:rsidRPr="00653094">
              <w:rPr>
                <w:rFonts w:cstheme="minorHAnsi"/>
                <w:sz w:val="20"/>
                <w:szCs w:val="20"/>
              </w:rPr>
              <w:t>14</w:t>
            </w:r>
          </w:p>
        </w:tc>
      </w:tr>
      <w:tr w:rsidR="00117B5A" w:rsidRPr="00972DAD" w14:paraId="7894C79F" w14:textId="77777777" w:rsidTr="005D3170">
        <w:trPr>
          <w:trHeight w:val="284"/>
        </w:trPr>
        <w:tc>
          <w:tcPr>
            <w:tcW w:w="9634" w:type="dxa"/>
            <w:gridSpan w:val="5"/>
            <w:vAlign w:val="center"/>
          </w:tcPr>
          <w:p w14:paraId="0BCBAFC6"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2022F81A" w14:textId="77777777" w:rsidR="00174424" w:rsidRPr="00653094" w:rsidRDefault="00000000" w:rsidP="00204445">
            <w:pPr>
              <w:spacing w:after="0" w:line="240" w:lineRule="auto"/>
              <w:jc w:val="right"/>
              <w:rPr>
                <w:rFonts w:cstheme="minorHAnsi"/>
              </w:rPr>
            </w:pPr>
            <w:r w:rsidRPr="00653094">
              <w:rPr>
                <w:rFonts w:cstheme="minorHAnsi"/>
                <w:sz w:val="20"/>
                <w:szCs w:val="20"/>
              </w:rPr>
              <w:t>4</w:t>
            </w:r>
          </w:p>
        </w:tc>
      </w:tr>
      <w:tr w:rsidR="00117B5A" w:rsidRPr="00972DAD" w14:paraId="2526DD98" w14:textId="77777777" w:rsidTr="005D3170">
        <w:trPr>
          <w:trHeight w:val="284"/>
        </w:trPr>
        <w:tc>
          <w:tcPr>
            <w:tcW w:w="9634" w:type="dxa"/>
            <w:gridSpan w:val="5"/>
            <w:vAlign w:val="center"/>
          </w:tcPr>
          <w:p w14:paraId="7EBB1838"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6A9D071D" w14:textId="77777777" w:rsidR="00174424" w:rsidRPr="00653094" w:rsidRDefault="00174424" w:rsidP="00A5014E">
            <w:pPr>
              <w:spacing w:after="0" w:line="240" w:lineRule="auto"/>
              <w:rPr>
                <w:rFonts w:cstheme="minorHAnsi"/>
              </w:rPr>
            </w:pPr>
          </w:p>
        </w:tc>
      </w:tr>
      <w:tr w:rsidR="00117B5A" w:rsidRPr="00972DAD" w14:paraId="7430A5A9" w14:textId="77777777" w:rsidTr="005D3170">
        <w:trPr>
          <w:trHeight w:val="284"/>
        </w:trPr>
        <w:tc>
          <w:tcPr>
            <w:tcW w:w="6516" w:type="dxa"/>
            <w:gridSpan w:val="4"/>
            <w:vAlign w:val="center"/>
          </w:tcPr>
          <w:p w14:paraId="5F0FE5EF"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7FF4FA3B" w14:textId="77777777" w:rsidR="00174424" w:rsidRPr="00653094" w:rsidRDefault="00000000" w:rsidP="00FB5C71">
            <w:pPr>
              <w:spacing w:after="0" w:line="240" w:lineRule="auto"/>
              <w:jc w:val="right"/>
              <w:rPr>
                <w:rFonts w:cstheme="minorHAnsi"/>
              </w:rPr>
            </w:pPr>
            <w:r w:rsidRPr="00653094">
              <w:rPr>
                <w:rFonts w:cstheme="minorHAnsi"/>
                <w:sz w:val="20"/>
                <w:szCs w:val="20"/>
              </w:rPr>
              <w:t>70</w:t>
            </w:r>
          </w:p>
        </w:tc>
      </w:tr>
      <w:tr w:rsidR="004D2236" w:rsidRPr="00972DAD" w14:paraId="42C3FCB0" w14:textId="77777777" w:rsidTr="005D3170">
        <w:trPr>
          <w:trHeight w:val="284"/>
        </w:trPr>
        <w:tc>
          <w:tcPr>
            <w:tcW w:w="6516" w:type="dxa"/>
            <w:gridSpan w:val="4"/>
            <w:vAlign w:val="center"/>
          </w:tcPr>
          <w:p w14:paraId="09504AE5"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6855E877" w14:textId="77777777" w:rsidR="00174424" w:rsidRPr="00653094" w:rsidRDefault="00000000" w:rsidP="00FB5C71">
            <w:pPr>
              <w:spacing w:after="0" w:line="240" w:lineRule="auto"/>
              <w:jc w:val="right"/>
              <w:rPr>
                <w:rFonts w:cstheme="minorHAnsi"/>
              </w:rPr>
            </w:pPr>
            <w:r w:rsidRPr="00653094">
              <w:rPr>
                <w:rFonts w:cstheme="minorHAnsi"/>
                <w:sz w:val="20"/>
                <w:szCs w:val="20"/>
              </w:rPr>
              <w:t>130</w:t>
            </w:r>
          </w:p>
        </w:tc>
      </w:tr>
      <w:tr w:rsidR="004D2236" w:rsidRPr="00972DAD" w14:paraId="30389E29" w14:textId="77777777" w:rsidTr="005D3170">
        <w:trPr>
          <w:trHeight w:val="284"/>
        </w:trPr>
        <w:tc>
          <w:tcPr>
            <w:tcW w:w="6516" w:type="dxa"/>
            <w:gridSpan w:val="4"/>
            <w:vAlign w:val="center"/>
          </w:tcPr>
          <w:p w14:paraId="73C1D582"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6E28D9CE" w14:textId="77777777" w:rsidR="00174424" w:rsidRPr="00653094" w:rsidRDefault="00000000" w:rsidP="00FB5C71">
            <w:pPr>
              <w:spacing w:after="0" w:line="240" w:lineRule="auto"/>
              <w:jc w:val="right"/>
              <w:rPr>
                <w:rFonts w:cstheme="minorHAnsi"/>
              </w:rPr>
            </w:pPr>
            <w:r w:rsidRPr="00653094">
              <w:rPr>
                <w:rFonts w:cstheme="minorHAnsi"/>
                <w:sz w:val="20"/>
                <w:szCs w:val="20"/>
              </w:rPr>
              <w:t>5</w:t>
            </w:r>
          </w:p>
        </w:tc>
      </w:tr>
    </w:tbl>
    <w:p w14:paraId="07185B26"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4C6D6286"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00DA80F4" w14:textId="77777777" w:rsidTr="00820A4F">
        <w:trPr>
          <w:trHeight w:val="284"/>
        </w:trPr>
        <w:tc>
          <w:tcPr>
            <w:tcW w:w="1844" w:type="dxa"/>
            <w:vAlign w:val="center"/>
          </w:tcPr>
          <w:p w14:paraId="1B697E7B"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3925F952" w14:textId="77777777" w:rsidR="00174424" w:rsidRPr="00653094" w:rsidRDefault="00000000" w:rsidP="00450A21">
            <w:pPr>
              <w:numPr>
                <w:ilvl w:val="0"/>
                <w:numId w:val="8"/>
              </w:numPr>
              <w:spacing w:after="0" w:line="240" w:lineRule="auto"/>
              <w:rPr>
                <w:rFonts w:cstheme="minorHAnsi"/>
              </w:rPr>
            </w:pPr>
            <w:r w:rsidRPr="00653094">
              <w:rPr>
                <w:rFonts w:cstheme="minorHAnsi"/>
                <w:sz w:val="20"/>
                <w:szCs w:val="20"/>
              </w:rPr>
              <w:t>Not the case</w:t>
            </w:r>
          </w:p>
        </w:tc>
      </w:tr>
      <w:tr w:rsidR="00221B6D" w:rsidRPr="00972DAD" w14:paraId="68300A22" w14:textId="77777777" w:rsidTr="00820A4F">
        <w:trPr>
          <w:trHeight w:val="284"/>
        </w:trPr>
        <w:tc>
          <w:tcPr>
            <w:tcW w:w="1844" w:type="dxa"/>
            <w:vAlign w:val="center"/>
          </w:tcPr>
          <w:p w14:paraId="5991D307"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4A598AD6" w14:textId="77777777" w:rsidR="00174424" w:rsidRPr="00653094" w:rsidRDefault="00000000" w:rsidP="00450A21">
            <w:pPr>
              <w:numPr>
                <w:ilvl w:val="0"/>
                <w:numId w:val="8"/>
              </w:numPr>
              <w:spacing w:after="0" w:line="240" w:lineRule="auto"/>
              <w:rPr>
                <w:rFonts w:cstheme="minorHAnsi"/>
              </w:rPr>
            </w:pPr>
            <w:r w:rsidRPr="00653094">
              <w:rPr>
                <w:rFonts w:cstheme="minorHAnsi"/>
                <w:sz w:val="20"/>
                <w:szCs w:val="20"/>
              </w:rPr>
              <w:t>Not the case</w:t>
            </w:r>
          </w:p>
        </w:tc>
      </w:tr>
    </w:tbl>
    <w:p w14:paraId="1601A4C1"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581A30E4"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1CEE87EF" w14:textId="77777777" w:rsidTr="00050CF7">
        <w:trPr>
          <w:trHeight w:val="284"/>
        </w:trPr>
        <w:tc>
          <w:tcPr>
            <w:tcW w:w="4395" w:type="dxa"/>
            <w:vAlign w:val="center"/>
          </w:tcPr>
          <w:p w14:paraId="7FD27E2E"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493FA55E" w14:textId="77777777" w:rsidR="00174424" w:rsidRPr="00653094" w:rsidRDefault="00000000" w:rsidP="00D27E4B">
            <w:pPr>
              <w:numPr>
                <w:ilvl w:val="0"/>
                <w:numId w:val="16"/>
              </w:numPr>
              <w:spacing w:after="0" w:line="240" w:lineRule="auto"/>
              <w:ind w:left="346"/>
              <w:jc w:val="both"/>
              <w:rPr>
                <w:rFonts w:cstheme="minorHAnsi"/>
              </w:rPr>
            </w:pPr>
            <w:r w:rsidRPr="00653094">
              <w:rPr>
                <w:rFonts w:cstheme="minorHAnsi"/>
                <w:sz w:val="20"/>
                <w:szCs w:val="20"/>
              </w:rPr>
              <w:t>According to the UBB and FSPAC regulations, attendance at the course lectures is not mandatory to pass the course.</w:t>
            </w:r>
          </w:p>
          <w:p w14:paraId="29B7EE54" w14:textId="77777777" w:rsidR="00174424" w:rsidRPr="00653094" w:rsidRDefault="00000000" w:rsidP="00D27E4B">
            <w:pPr>
              <w:numPr>
                <w:ilvl w:val="0"/>
                <w:numId w:val="16"/>
              </w:numPr>
              <w:spacing w:after="0" w:line="240" w:lineRule="auto"/>
              <w:ind w:left="346"/>
              <w:jc w:val="both"/>
              <w:rPr>
                <w:rFonts w:cstheme="minorHAnsi"/>
              </w:rPr>
            </w:pPr>
            <w:r w:rsidRPr="00653094">
              <w:rPr>
                <w:rFonts w:cstheme="minorHAnsi"/>
                <w:sz w:val="20"/>
                <w:szCs w:val="20"/>
              </w:rPr>
              <w:t>The subject taught by the teacher in the course is an integral part of the exam subject, complementary to the bibliography sent to the students and provided in the syllabus.</w:t>
            </w:r>
          </w:p>
          <w:p w14:paraId="103EC491" w14:textId="77777777" w:rsidR="00174424" w:rsidRPr="00653094" w:rsidRDefault="00000000" w:rsidP="00D27E4B">
            <w:pPr>
              <w:numPr>
                <w:ilvl w:val="0"/>
                <w:numId w:val="16"/>
              </w:numPr>
              <w:spacing w:after="0" w:line="240" w:lineRule="auto"/>
              <w:ind w:left="346"/>
              <w:jc w:val="both"/>
              <w:rPr>
                <w:rFonts w:cstheme="minorHAnsi"/>
              </w:rPr>
            </w:pPr>
            <w:r w:rsidRPr="00653094">
              <w:rPr>
                <w:rFonts w:cstheme="minorHAnsi"/>
                <w:sz w:val="20"/>
                <w:szCs w:val="20"/>
              </w:rPr>
              <w:lastRenderedPageBreak/>
              <w:t xml:space="preserve">The course is organised according to the schedule approved by the department and communicated to students at the beginning of the semester. </w:t>
            </w:r>
          </w:p>
          <w:p w14:paraId="53079D0E" w14:textId="77777777" w:rsidR="00174424" w:rsidRPr="00653094" w:rsidRDefault="00000000" w:rsidP="00520719">
            <w:pPr>
              <w:numPr>
                <w:ilvl w:val="0"/>
                <w:numId w:val="16"/>
              </w:numPr>
              <w:spacing w:after="0" w:line="240" w:lineRule="auto"/>
              <w:ind w:left="346"/>
              <w:jc w:val="both"/>
              <w:rPr>
                <w:rFonts w:cstheme="minorHAnsi"/>
              </w:rPr>
            </w:pPr>
            <w:r w:rsidRPr="00653094">
              <w:rPr>
                <w:rFonts w:cstheme="minorHAnsi"/>
                <w:sz w:val="20"/>
                <w:szCs w:val="20"/>
              </w:rPr>
              <w:t>Course recoveries are only held when they overlap with official bank holidays or when the course holder cannot take a course for objective reasons. The recovery schedule is established in agreement with the students through their representatives.</w:t>
            </w:r>
          </w:p>
          <w:p w14:paraId="66210CA2" w14:textId="77777777" w:rsidR="00174424" w:rsidRPr="00653094" w:rsidRDefault="00174424" w:rsidP="000859A0">
            <w:pPr>
              <w:spacing w:after="0" w:line="240" w:lineRule="auto"/>
              <w:ind w:left="-14"/>
              <w:jc w:val="both"/>
              <w:rPr>
                <w:rFonts w:cstheme="minorHAnsi"/>
              </w:rPr>
            </w:pPr>
          </w:p>
        </w:tc>
      </w:tr>
      <w:tr w:rsidR="00050CF7" w:rsidRPr="00972DAD" w14:paraId="7EAA5963" w14:textId="77777777" w:rsidTr="00050CF7">
        <w:trPr>
          <w:trHeight w:val="284"/>
        </w:trPr>
        <w:tc>
          <w:tcPr>
            <w:tcW w:w="4395" w:type="dxa"/>
            <w:vAlign w:val="center"/>
          </w:tcPr>
          <w:p w14:paraId="05E19094"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39742C72" w14:textId="77777777" w:rsidR="00174424" w:rsidRPr="00653094" w:rsidRDefault="00000000" w:rsidP="00D27E4B">
            <w:pPr>
              <w:numPr>
                <w:ilvl w:val="0"/>
                <w:numId w:val="16"/>
              </w:numPr>
              <w:spacing w:after="0" w:line="240" w:lineRule="auto"/>
              <w:ind w:left="346"/>
              <w:jc w:val="both"/>
              <w:rPr>
                <w:rFonts w:cstheme="minorHAnsi"/>
              </w:rPr>
            </w:pPr>
            <w:r w:rsidRPr="00653094">
              <w:rPr>
                <w:rFonts w:cstheme="minorHAnsi"/>
                <w:sz w:val="20"/>
                <w:szCs w:val="20"/>
              </w:rPr>
              <w:t>Seminar attendance is mandatory for at least 75% of all seminar activities during the semester. Fulfilling the attendance criterion is a mandatory condition for entering the final exam.</w:t>
            </w:r>
          </w:p>
          <w:p w14:paraId="38D9F179" w14:textId="77777777" w:rsidR="00174424" w:rsidRPr="00653094" w:rsidRDefault="00000000" w:rsidP="00D27E4B">
            <w:pPr>
              <w:numPr>
                <w:ilvl w:val="0"/>
                <w:numId w:val="16"/>
              </w:numPr>
              <w:spacing w:after="0" w:line="240" w:lineRule="auto"/>
              <w:ind w:left="346"/>
              <w:jc w:val="both"/>
              <w:rPr>
                <w:rFonts w:cstheme="minorHAnsi"/>
              </w:rPr>
            </w:pPr>
            <w:r w:rsidRPr="00653094">
              <w:rPr>
                <w:rFonts w:cstheme="minorHAnsi"/>
                <w:sz w:val="20"/>
                <w:szCs w:val="20"/>
              </w:rPr>
              <w:t>The impossibility of participating in the seminar for objective reasons (medical situations, overlaps with schedules to other study programs in which the student is enrolled, other professional obligations that cannot be rescheduled, etc.) is announced to the course holder and the seminar holder at the beginning of the semester or as soon as they appear.</w:t>
            </w:r>
          </w:p>
          <w:p w14:paraId="1C11838E" w14:textId="77777777" w:rsidR="00174424" w:rsidRPr="00653094" w:rsidRDefault="00000000" w:rsidP="006F78D6">
            <w:pPr>
              <w:numPr>
                <w:ilvl w:val="0"/>
                <w:numId w:val="16"/>
              </w:numPr>
              <w:spacing w:after="0" w:line="240" w:lineRule="auto"/>
              <w:ind w:left="346"/>
              <w:jc w:val="both"/>
              <w:rPr>
                <w:rFonts w:cstheme="minorHAnsi"/>
              </w:rPr>
            </w:pPr>
            <w:r w:rsidRPr="00653094">
              <w:rPr>
                <w:rFonts w:cstheme="minorHAnsi"/>
                <w:sz w:val="20"/>
                <w:szCs w:val="20"/>
              </w:rPr>
              <w:t xml:space="preserve">The seminar is organised according to the schedule approved by the department and sent to students at the beginning of the semester. </w:t>
            </w:r>
          </w:p>
          <w:p w14:paraId="66F094D5" w14:textId="77777777" w:rsidR="00174424" w:rsidRPr="00653094" w:rsidRDefault="00000000" w:rsidP="006F78D6">
            <w:pPr>
              <w:numPr>
                <w:ilvl w:val="0"/>
                <w:numId w:val="16"/>
              </w:numPr>
              <w:spacing w:after="0" w:line="240" w:lineRule="auto"/>
              <w:ind w:left="346"/>
              <w:jc w:val="both"/>
              <w:rPr>
                <w:rFonts w:cstheme="minorHAnsi"/>
              </w:rPr>
            </w:pPr>
            <w:r w:rsidRPr="00653094">
              <w:rPr>
                <w:rFonts w:cstheme="minorHAnsi"/>
                <w:sz w:val="20"/>
                <w:szCs w:val="20"/>
              </w:rPr>
              <w:t>Seminar recoveries are only held when they overlap with official bank holidays or when the course holder cannot take a course for objective reasons. The recovery schedule is established in agreement with the students through their representatives.</w:t>
            </w:r>
          </w:p>
          <w:p w14:paraId="368A9CB3" w14:textId="77777777" w:rsidR="00174424" w:rsidRPr="00653094" w:rsidRDefault="00000000" w:rsidP="008C2259">
            <w:pPr>
              <w:spacing w:after="0" w:line="240" w:lineRule="auto"/>
              <w:jc w:val="both"/>
              <w:rPr>
                <w:rFonts w:cstheme="minorHAnsi"/>
              </w:rPr>
            </w:pPr>
            <w:r w:rsidRPr="00653094">
              <w:rPr>
                <w:rFonts w:cstheme="minorHAnsi"/>
                <w:sz w:val="20"/>
                <w:szCs w:val="20"/>
              </w:rPr>
              <w:t>Note: The final exam includes a seminar component. If the student's work does not meet the seminar requirements to promote this discipline, the student will not be admitted to the final exam.</w:t>
            </w:r>
          </w:p>
        </w:tc>
      </w:tr>
    </w:tbl>
    <w:p w14:paraId="68342D6A"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2301793A" w14:textId="77777777" w:rsidTr="0055138F">
        <w:trPr>
          <w:cantSplit/>
          <w:trHeight w:val="397"/>
        </w:trPr>
        <w:tc>
          <w:tcPr>
            <w:tcW w:w="10491" w:type="dxa"/>
            <w:gridSpan w:val="2"/>
            <w:vAlign w:val="center"/>
          </w:tcPr>
          <w:p w14:paraId="34BF1E7D"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6A322E60" w14:textId="77777777" w:rsidTr="0037232C">
        <w:trPr>
          <w:cantSplit/>
          <w:trHeight w:val="397"/>
        </w:trPr>
        <w:tc>
          <w:tcPr>
            <w:tcW w:w="1419" w:type="dxa"/>
            <w:vAlign w:val="center"/>
          </w:tcPr>
          <w:p w14:paraId="0A947B6B"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7D4F6713"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46723737" w14:textId="77777777" w:rsidTr="0037232C">
        <w:trPr>
          <w:cantSplit/>
          <w:trHeight w:val="397"/>
        </w:trPr>
        <w:tc>
          <w:tcPr>
            <w:tcW w:w="1419" w:type="dxa"/>
            <w:vAlign w:val="center"/>
          </w:tcPr>
          <w:p w14:paraId="2229F710"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3EF7E0A7"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22FD3500" w14:textId="77777777" w:rsidTr="0037232C">
        <w:trPr>
          <w:cantSplit/>
          <w:trHeight w:val="397"/>
        </w:trPr>
        <w:tc>
          <w:tcPr>
            <w:tcW w:w="1419" w:type="dxa"/>
            <w:vAlign w:val="center"/>
          </w:tcPr>
          <w:p w14:paraId="26BD1CF0"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400BE281"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5EE1E1C9" w14:textId="77777777" w:rsidTr="0037232C">
        <w:trPr>
          <w:cantSplit/>
          <w:trHeight w:val="397"/>
        </w:trPr>
        <w:tc>
          <w:tcPr>
            <w:tcW w:w="1419" w:type="dxa"/>
            <w:vAlign w:val="center"/>
          </w:tcPr>
          <w:p w14:paraId="66E6F513"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4554BCF5"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24D3F934" w14:textId="77777777" w:rsidTr="0037232C">
        <w:trPr>
          <w:cantSplit/>
          <w:trHeight w:val="397"/>
        </w:trPr>
        <w:tc>
          <w:tcPr>
            <w:tcW w:w="1419" w:type="dxa"/>
            <w:vAlign w:val="center"/>
          </w:tcPr>
          <w:p w14:paraId="1A9FD39C"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0085B741"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0C9BDFB9" w14:textId="77777777" w:rsidTr="0037232C">
        <w:trPr>
          <w:cantSplit/>
          <w:trHeight w:val="397"/>
        </w:trPr>
        <w:tc>
          <w:tcPr>
            <w:tcW w:w="1419" w:type="dxa"/>
            <w:vAlign w:val="center"/>
          </w:tcPr>
          <w:p w14:paraId="730C0965"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2FD1544D"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4E916CC3" w14:textId="77777777" w:rsidTr="0037232C">
        <w:trPr>
          <w:cantSplit/>
          <w:trHeight w:val="397"/>
        </w:trPr>
        <w:tc>
          <w:tcPr>
            <w:tcW w:w="1419" w:type="dxa"/>
            <w:vAlign w:val="center"/>
          </w:tcPr>
          <w:p w14:paraId="52E27633"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54DD72FE"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5C2A16AC" w14:textId="77777777" w:rsidTr="0055138F">
        <w:trPr>
          <w:cantSplit/>
          <w:trHeight w:val="397"/>
        </w:trPr>
        <w:tc>
          <w:tcPr>
            <w:tcW w:w="10491" w:type="dxa"/>
            <w:gridSpan w:val="2"/>
            <w:vAlign w:val="center"/>
          </w:tcPr>
          <w:p w14:paraId="3C0663A9"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67CE1C12" w14:textId="77777777" w:rsidTr="0037232C">
        <w:trPr>
          <w:cantSplit/>
          <w:trHeight w:val="397"/>
        </w:trPr>
        <w:tc>
          <w:tcPr>
            <w:tcW w:w="1419" w:type="dxa"/>
            <w:vAlign w:val="center"/>
          </w:tcPr>
          <w:p w14:paraId="55B49AE0"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0CA66DC7"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06E17627" w14:textId="77777777" w:rsidTr="0037232C">
        <w:trPr>
          <w:cantSplit/>
          <w:trHeight w:val="397"/>
        </w:trPr>
        <w:tc>
          <w:tcPr>
            <w:tcW w:w="1419" w:type="dxa"/>
            <w:vAlign w:val="center"/>
          </w:tcPr>
          <w:p w14:paraId="6917C1E4"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4F76427C"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716213EC" w14:textId="77777777" w:rsidTr="0037232C">
        <w:trPr>
          <w:cantSplit/>
          <w:trHeight w:val="397"/>
        </w:trPr>
        <w:tc>
          <w:tcPr>
            <w:tcW w:w="1419" w:type="dxa"/>
            <w:vAlign w:val="center"/>
          </w:tcPr>
          <w:p w14:paraId="127E6740"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164BB4C1"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785691C0" w14:textId="77777777" w:rsidTr="0037232C">
        <w:trPr>
          <w:cantSplit/>
          <w:trHeight w:val="397"/>
        </w:trPr>
        <w:tc>
          <w:tcPr>
            <w:tcW w:w="1419" w:type="dxa"/>
            <w:vAlign w:val="center"/>
          </w:tcPr>
          <w:p w14:paraId="5AA32D55"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TC3</w:t>
            </w:r>
          </w:p>
        </w:tc>
        <w:tc>
          <w:tcPr>
            <w:tcW w:w="9072" w:type="dxa"/>
            <w:vAlign w:val="center"/>
          </w:tcPr>
          <w:p w14:paraId="410F0599"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62719388" w14:textId="77777777" w:rsidTr="0037232C">
        <w:trPr>
          <w:cantSplit/>
          <w:trHeight w:val="397"/>
        </w:trPr>
        <w:tc>
          <w:tcPr>
            <w:tcW w:w="1419" w:type="dxa"/>
            <w:vAlign w:val="center"/>
          </w:tcPr>
          <w:p w14:paraId="2C22646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14:paraId="3E73257A"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44A5B46A" w14:textId="77777777" w:rsidTr="0037232C">
        <w:trPr>
          <w:cantSplit/>
          <w:trHeight w:val="397"/>
        </w:trPr>
        <w:tc>
          <w:tcPr>
            <w:tcW w:w="1419" w:type="dxa"/>
            <w:vAlign w:val="center"/>
          </w:tcPr>
          <w:p w14:paraId="3A35BCEC"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3A9D6E85"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18307806" w14:textId="77777777" w:rsidTr="0037232C">
        <w:trPr>
          <w:cantSplit/>
          <w:trHeight w:val="397"/>
        </w:trPr>
        <w:tc>
          <w:tcPr>
            <w:tcW w:w="1419" w:type="dxa"/>
            <w:vAlign w:val="center"/>
          </w:tcPr>
          <w:p w14:paraId="24072704"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41709C7E"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34C18613" w14:textId="77777777" w:rsidTr="0037232C">
        <w:trPr>
          <w:cantSplit/>
          <w:trHeight w:val="397"/>
        </w:trPr>
        <w:tc>
          <w:tcPr>
            <w:tcW w:w="1419" w:type="dxa"/>
            <w:vAlign w:val="center"/>
          </w:tcPr>
          <w:p w14:paraId="16794763"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45B46633"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7F414EAE" w14:textId="77777777" w:rsidR="00091CED" w:rsidRDefault="00091CED" w:rsidP="0037232C">
      <w:pPr>
        <w:spacing w:after="0"/>
        <w:ind w:hanging="425"/>
        <w:rPr>
          <w:rFonts w:ascii="Cambria" w:hAnsi="Cambria"/>
          <w:b/>
          <w:sz w:val="20"/>
          <w:szCs w:val="20"/>
        </w:rPr>
      </w:pPr>
    </w:p>
    <w:p w14:paraId="077469DE"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6FCDEE50" w14:textId="77777777" w:rsidTr="0073566C">
        <w:trPr>
          <w:cantSplit/>
          <w:trHeight w:val="397"/>
        </w:trPr>
        <w:tc>
          <w:tcPr>
            <w:tcW w:w="10491" w:type="dxa"/>
            <w:gridSpan w:val="3"/>
            <w:vAlign w:val="center"/>
          </w:tcPr>
          <w:p w14:paraId="180E187B"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5112A152" w14:textId="77777777" w:rsidTr="0078208B">
        <w:trPr>
          <w:cantSplit/>
          <w:trHeight w:val="397"/>
        </w:trPr>
        <w:tc>
          <w:tcPr>
            <w:tcW w:w="1419" w:type="dxa"/>
            <w:vAlign w:val="center"/>
          </w:tcPr>
          <w:p w14:paraId="4A3C65C7"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0A1960BB"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0AA0ACD2"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5286C7FB" w14:textId="77777777" w:rsidTr="0078208B">
        <w:trPr>
          <w:cantSplit/>
          <w:trHeight w:val="397"/>
        </w:trPr>
        <w:tc>
          <w:tcPr>
            <w:tcW w:w="1419" w:type="dxa"/>
            <w:vAlign w:val="center"/>
          </w:tcPr>
          <w:p w14:paraId="52C3A6FF"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36EA672B"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5984B0FD"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08427415" w14:textId="77777777" w:rsidTr="0078208B">
        <w:trPr>
          <w:cantSplit/>
          <w:trHeight w:val="397"/>
        </w:trPr>
        <w:tc>
          <w:tcPr>
            <w:tcW w:w="1419" w:type="dxa"/>
            <w:vAlign w:val="center"/>
          </w:tcPr>
          <w:p w14:paraId="17B2BB82"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3ED01D1A"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50F95519"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6C290D75" w14:textId="77777777" w:rsidTr="0078208B">
        <w:trPr>
          <w:cantSplit/>
          <w:trHeight w:val="397"/>
        </w:trPr>
        <w:tc>
          <w:tcPr>
            <w:tcW w:w="1419" w:type="dxa"/>
            <w:vAlign w:val="center"/>
          </w:tcPr>
          <w:p w14:paraId="786BEE7E"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5FA93FB3"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7AFD8D77"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7EBEBAAF" w14:textId="77777777" w:rsidTr="0078208B">
        <w:trPr>
          <w:cantSplit/>
          <w:trHeight w:val="397"/>
        </w:trPr>
        <w:tc>
          <w:tcPr>
            <w:tcW w:w="1419" w:type="dxa"/>
            <w:vAlign w:val="center"/>
          </w:tcPr>
          <w:p w14:paraId="7DF62BD3"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67FC3443"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516DDCDC"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18CD7B88" w14:textId="77777777" w:rsidTr="0078208B">
        <w:trPr>
          <w:cantSplit/>
          <w:trHeight w:val="397"/>
        </w:trPr>
        <w:tc>
          <w:tcPr>
            <w:tcW w:w="1419" w:type="dxa"/>
            <w:vAlign w:val="center"/>
          </w:tcPr>
          <w:p w14:paraId="760CD8D0"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65E68C89"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58AA500A"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0681D96A" w14:textId="77777777" w:rsidTr="0078208B">
        <w:trPr>
          <w:cantSplit/>
          <w:trHeight w:val="397"/>
        </w:trPr>
        <w:tc>
          <w:tcPr>
            <w:tcW w:w="1419" w:type="dxa"/>
            <w:vAlign w:val="center"/>
          </w:tcPr>
          <w:p w14:paraId="1E08D977"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548B6187"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022953D6"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3E7E727B" w14:textId="77777777" w:rsidR="00996E5F" w:rsidRDefault="00996E5F" w:rsidP="00996E5F">
      <w:pPr>
        <w:spacing w:after="0"/>
        <w:rPr>
          <w:rFonts w:ascii="Cambria" w:hAnsi="Cambria"/>
          <w:b/>
          <w:sz w:val="20"/>
          <w:szCs w:val="20"/>
        </w:rPr>
      </w:pPr>
    </w:p>
    <w:p w14:paraId="13FAA148"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4A64A20B" w14:textId="77777777" w:rsidTr="002C22AA">
        <w:trPr>
          <w:cantSplit/>
          <w:trHeight w:val="402"/>
        </w:trPr>
        <w:tc>
          <w:tcPr>
            <w:tcW w:w="10491" w:type="dxa"/>
            <w:vAlign w:val="center"/>
          </w:tcPr>
          <w:p w14:paraId="110A1216"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2B01C03B" w14:textId="77777777" w:rsidTr="002C22AA">
        <w:trPr>
          <w:cantSplit/>
          <w:trHeight w:val="402"/>
        </w:trPr>
        <w:tc>
          <w:tcPr>
            <w:tcW w:w="10491" w:type="dxa"/>
            <w:vAlign w:val="center"/>
          </w:tcPr>
          <w:p w14:paraId="11A967DA"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78CBC2B2" w14:textId="77777777" w:rsidTr="002C22AA">
        <w:trPr>
          <w:cantSplit/>
          <w:trHeight w:val="402"/>
        </w:trPr>
        <w:tc>
          <w:tcPr>
            <w:tcW w:w="10491" w:type="dxa"/>
            <w:vAlign w:val="center"/>
          </w:tcPr>
          <w:p w14:paraId="7D386D73"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5D470792" w14:textId="77777777" w:rsidTr="002C22AA">
        <w:trPr>
          <w:cantSplit/>
          <w:trHeight w:val="402"/>
        </w:trPr>
        <w:tc>
          <w:tcPr>
            <w:tcW w:w="10491" w:type="dxa"/>
            <w:vAlign w:val="center"/>
          </w:tcPr>
          <w:p w14:paraId="3BF9127D"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0693A0AE" w14:textId="77777777" w:rsidTr="002C22AA">
        <w:trPr>
          <w:cantSplit/>
          <w:trHeight w:val="402"/>
        </w:trPr>
        <w:tc>
          <w:tcPr>
            <w:tcW w:w="10491" w:type="dxa"/>
            <w:vAlign w:val="center"/>
          </w:tcPr>
          <w:p w14:paraId="08FA54CB"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3E6DB958" w14:textId="77777777" w:rsidTr="002C22AA">
        <w:trPr>
          <w:cantSplit/>
          <w:trHeight w:val="402"/>
        </w:trPr>
        <w:tc>
          <w:tcPr>
            <w:tcW w:w="10491" w:type="dxa"/>
            <w:vAlign w:val="center"/>
          </w:tcPr>
          <w:p w14:paraId="6887D7C6"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5FCBE4AF" w14:textId="77777777" w:rsidTr="002C22AA">
        <w:trPr>
          <w:cantSplit/>
          <w:trHeight w:val="402"/>
        </w:trPr>
        <w:tc>
          <w:tcPr>
            <w:tcW w:w="10491" w:type="dxa"/>
            <w:vAlign w:val="center"/>
          </w:tcPr>
          <w:p w14:paraId="126C4CD3"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24B7C390" w14:textId="77777777" w:rsidTr="00A5032D">
        <w:trPr>
          <w:cantSplit/>
          <w:trHeight w:val="402"/>
        </w:trPr>
        <w:tc>
          <w:tcPr>
            <w:tcW w:w="10491" w:type="dxa"/>
            <w:vAlign w:val="center"/>
          </w:tcPr>
          <w:p w14:paraId="2C1109F5"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0C16FE26" w14:textId="77777777" w:rsidTr="00A5032D">
        <w:trPr>
          <w:cantSplit/>
          <w:trHeight w:val="402"/>
        </w:trPr>
        <w:tc>
          <w:tcPr>
            <w:tcW w:w="10491" w:type="dxa"/>
            <w:vAlign w:val="center"/>
          </w:tcPr>
          <w:p w14:paraId="38D630B2"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27268602" w14:textId="77777777" w:rsidTr="00A5032D">
        <w:trPr>
          <w:cantSplit/>
          <w:trHeight w:val="402"/>
        </w:trPr>
        <w:tc>
          <w:tcPr>
            <w:tcW w:w="10491" w:type="dxa"/>
            <w:vAlign w:val="center"/>
          </w:tcPr>
          <w:p w14:paraId="6920B757"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08F744A8" w14:textId="77777777" w:rsidTr="00A5032D">
        <w:trPr>
          <w:cantSplit/>
          <w:trHeight w:val="402"/>
        </w:trPr>
        <w:tc>
          <w:tcPr>
            <w:tcW w:w="10491" w:type="dxa"/>
            <w:vAlign w:val="center"/>
          </w:tcPr>
          <w:p w14:paraId="0BEFC8CE"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69A37A98" w14:textId="77777777" w:rsidTr="00A5032D">
        <w:trPr>
          <w:cantSplit/>
          <w:trHeight w:val="402"/>
        </w:trPr>
        <w:tc>
          <w:tcPr>
            <w:tcW w:w="10491" w:type="dxa"/>
            <w:vAlign w:val="center"/>
          </w:tcPr>
          <w:p w14:paraId="11118EE4"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6F5532EE" w14:textId="77777777" w:rsidTr="00A5032D">
        <w:trPr>
          <w:cantSplit/>
          <w:trHeight w:val="402"/>
        </w:trPr>
        <w:tc>
          <w:tcPr>
            <w:tcW w:w="10491" w:type="dxa"/>
            <w:vAlign w:val="center"/>
          </w:tcPr>
          <w:p w14:paraId="3FA31B25"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50184F5F" w14:textId="77777777" w:rsidTr="00A5032D">
        <w:trPr>
          <w:cantSplit/>
          <w:trHeight w:val="402"/>
        </w:trPr>
        <w:tc>
          <w:tcPr>
            <w:tcW w:w="10491" w:type="dxa"/>
            <w:vAlign w:val="center"/>
          </w:tcPr>
          <w:p w14:paraId="328FC228"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4FA9DD5B" w14:textId="77777777" w:rsidR="00BA46D7" w:rsidRDefault="00BA46D7" w:rsidP="002A3A93">
      <w:pPr>
        <w:spacing w:after="0"/>
        <w:ind w:hanging="426"/>
        <w:rPr>
          <w:rFonts w:ascii="Cambria" w:hAnsi="Cambria"/>
          <w:b/>
          <w:sz w:val="20"/>
          <w:szCs w:val="20"/>
        </w:rPr>
      </w:pPr>
    </w:p>
    <w:p w14:paraId="429DD0D6"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053D3D59" w14:textId="77777777" w:rsidTr="007730F9">
        <w:tc>
          <w:tcPr>
            <w:tcW w:w="3779" w:type="dxa"/>
            <w:vAlign w:val="center"/>
          </w:tcPr>
          <w:p w14:paraId="3B618758"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27922080"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2BF586B3"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4A77F9" w:rsidRPr="002A3A93" w14:paraId="380B8B12" w14:textId="77777777" w:rsidTr="007730F9">
        <w:tc>
          <w:tcPr>
            <w:tcW w:w="3779" w:type="dxa"/>
            <w:vAlign w:val="center"/>
          </w:tcPr>
          <w:p w14:paraId="767DB4C4" w14:textId="77777777" w:rsidR="004A77F9" w:rsidRPr="00653094" w:rsidRDefault="004A77F9" w:rsidP="004A77F9">
            <w:pPr>
              <w:spacing w:after="0" w:line="240" w:lineRule="auto"/>
              <w:rPr>
                <w:rFonts w:cstheme="minorHAnsi"/>
              </w:rPr>
            </w:pPr>
            <w:r w:rsidRPr="00653094">
              <w:rPr>
                <w:rFonts w:cstheme="minorHAnsi"/>
                <w:sz w:val="20"/>
                <w:szCs w:val="20"/>
              </w:rPr>
              <w:t>Week 1</w:t>
            </w:r>
          </w:p>
          <w:p w14:paraId="4F8CB0AC" w14:textId="77777777" w:rsidR="004A77F9" w:rsidRPr="00653094" w:rsidRDefault="004A77F9" w:rsidP="004A77F9">
            <w:pPr>
              <w:spacing w:after="0" w:line="240" w:lineRule="auto"/>
              <w:rPr>
                <w:rFonts w:cstheme="minorHAnsi"/>
              </w:rPr>
            </w:pPr>
          </w:p>
          <w:p w14:paraId="18E4020C" w14:textId="63629EDC" w:rsidR="004A77F9" w:rsidRPr="00653094" w:rsidRDefault="004A77F9" w:rsidP="004A77F9">
            <w:pPr>
              <w:spacing w:after="0" w:line="240" w:lineRule="auto"/>
              <w:rPr>
                <w:rFonts w:cstheme="minorHAnsi"/>
              </w:rPr>
            </w:pPr>
            <w:r w:rsidRPr="00653094">
              <w:rPr>
                <w:rFonts w:cstheme="minorHAnsi"/>
                <w:sz w:val="20"/>
                <w:szCs w:val="20"/>
              </w:rPr>
              <w:t xml:space="preserve">The Historical Approach to the Human Rights Declarations </w:t>
            </w:r>
          </w:p>
        </w:tc>
        <w:tc>
          <w:tcPr>
            <w:tcW w:w="3420" w:type="dxa"/>
            <w:vAlign w:val="center"/>
          </w:tcPr>
          <w:p w14:paraId="7E2F588D" w14:textId="77777777" w:rsidR="004A77F9" w:rsidRPr="00653094" w:rsidRDefault="004A77F9" w:rsidP="004A77F9">
            <w:pPr>
              <w:spacing w:after="0" w:line="240" w:lineRule="auto"/>
              <w:rPr>
                <w:rFonts w:cstheme="minorHAnsi"/>
              </w:rPr>
            </w:pPr>
            <w:r w:rsidRPr="00653094">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79652363" w14:textId="77777777" w:rsidR="004A77F9" w:rsidRPr="00653094" w:rsidRDefault="004A77F9" w:rsidP="004A77F9">
            <w:pPr>
              <w:spacing w:after="0" w:line="240" w:lineRule="auto"/>
              <w:rPr>
                <w:rFonts w:cstheme="minorHAnsi"/>
              </w:rPr>
            </w:pPr>
            <w:r w:rsidRPr="00653094">
              <w:rPr>
                <w:rFonts w:cstheme="minorHAnsi"/>
                <w:sz w:val="20"/>
                <w:szCs w:val="20"/>
              </w:rPr>
              <w:t xml:space="preserve">Students are recommended to read the course bibliography. </w:t>
            </w:r>
          </w:p>
        </w:tc>
      </w:tr>
      <w:tr w:rsidR="004A77F9" w:rsidRPr="002A3A93" w14:paraId="636569EA" w14:textId="77777777" w:rsidTr="007730F9">
        <w:tc>
          <w:tcPr>
            <w:tcW w:w="3779" w:type="dxa"/>
            <w:vAlign w:val="center"/>
          </w:tcPr>
          <w:p w14:paraId="010E63D6" w14:textId="77777777" w:rsidR="004A77F9" w:rsidRPr="00653094" w:rsidRDefault="004A77F9" w:rsidP="004A77F9">
            <w:pPr>
              <w:spacing w:after="0" w:line="240" w:lineRule="auto"/>
              <w:rPr>
                <w:rFonts w:cstheme="minorHAnsi"/>
              </w:rPr>
            </w:pPr>
            <w:r w:rsidRPr="00653094">
              <w:rPr>
                <w:rFonts w:cstheme="minorHAnsi"/>
                <w:sz w:val="20"/>
                <w:szCs w:val="20"/>
              </w:rPr>
              <w:t>Week 2</w:t>
            </w:r>
          </w:p>
          <w:p w14:paraId="2018AC8F" w14:textId="77777777" w:rsidR="004A77F9" w:rsidRPr="00653094" w:rsidRDefault="004A77F9" w:rsidP="004A77F9">
            <w:pPr>
              <w:spacing w:after="0" w:line="240" w:lineRule="auto"/>
              <w:rPr>
                <w:rFonts w:cstheme="minorHAnsi"/>
              </w:rPr>
            </w:pPr>
          </w:p>
          <w:p w14:paraId="650F39A7" w14:textId="6DA0BD0B" w:rsidR="004A77F9" w:rsidRPr="00653094" w:rsidRDefault="004A77F9" w:rsidP="004A77F9">
            <w:pPr>
              <w:spacing w:after="0" w:line="240" w:lineRule="auto"/>
              <w:rPr>
                <w:rFonts w:cstheme="minorHAnsi"/>
              </w:rPr>
            </w:pPr>
            <w:r w:rsidRPr="00653094">
              <w:rPr>
                <w:rFonts w:cstheme="minorHAnsi"/>
                <w:sz w:val="20"/>
                <w:szCs w:val="20"/>
              </w:rPr>
              <w:t xml:space="preserve">International and universal documents and instruments for the protection of human rights and fundamental freedoms </w:t>
            </w:r>
          </w:p>
        </w:tc>
        <w:tc>
          <w:tcPr>
            <w:tcW w:w="3420" w:type="dxa"/>
            <w:vAlign w:val="center"/>
          </w:tcPr>
          <w:p w14:paraId="14239DC1" w14:textId="77777777" w:rsidR="004A77F9" w:rsidRPr="00653094" w:rsidRDefault="004A77F9" w:rsidP="004A77F9">
            <w:pPr>
              <w:spacing w:after="0" w:line="240" w:lineRule="auto"/>
              <w:rPr>
                <w:rFonts w:cstheme="minorHAnsi"/>
              </w:rPr>
            </w:pPr>
            <w:r w:rsidRPr="00653094">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35679FAC" w14:textId="77777777" w:rsidR="004A77F9" w:rsidRPr="00653094" w:rsidRDefault="004A77F9" w:rsidP="004A77F9">
            <w:pPr>
              <w:spacing w:after="0" w:line="240" w:lineRule="auto"/>
              <w:rPr>
                <w:rFonts w:cstheme="minorHAnsi"/>
              </w:rPr>
            </w:pPr>
            <w:r w:rsidRPr="00653094">
              <w:rPr>
                <w:rFonts w:cstheme="minorHAnsi"/>
                <w:sz w:val="20"/>
                <w:szCs w:val="20"/>
              </w:rPr>
              <w:t xml:space="preserve">Students are recommended to read the course bibliography. </w:t>
            </w:r>
          </w:p>
        </w:tc>
      </w:tr>
      <w:tr w:rsidR="004A77F9" w:rsidRPr="002A3A93" w14:paraId="4EAE38F1" w14:textId="77777777" w:rsidTr="007730F9">
        <w:tc>
          <w:tcPr>
            <w:tcW w:w="3779" w:type="dxa"/>
            <w:vAlign w:val="center"/>
          </w:tcPr>
          <w:p w14:paraId="5C486A80" w14:textId="77777777" w:rsidR="004A77F9" w:rsidRPr="00653094" w:rsidRDefault="004A77F9" w:rsidP="004A77F9">
            <w:pPr>
              <w:autoSpaceDE w:val="0"/>
              <w:autoSpaceDN w:val="0"/>
              <w:adjustRightInd w:val="0"/>
              <w:spacing w:after="0" w:line="240" w:lineRule="auto"/>
              <w:rPr>
                <w:rFonts w:cstheme="minorHAnsi"/>
              </w:rPr>
            </w:pPr>
            <w:r w:rsidRPr="00653094">
              <w:rPr>
                <w:rFonts w:cstheme="minorHAnsi"/>
                <w:sz w:val="20"/>
                <w:szCs w:val="20"/>
              </w:rPr>
              <w:t>Week 3</w:t>
            </w:r>
          </w:p>
          <w:p w14:paraId="612A9A72" w14:textId="77777777" w:rsidR="004A77F9" w:rsidRPr="00653094" w:rsidRDefault="004A77F9" w:rsidP="004A77F9">
            <w:pPr>
              <w:autoSpaceDE w:val="0"/>
              <w:autoSpaceDN w:val="0"/>
              <w:adjustRightInd w:val="0"/>
              <w:spacing w:after="0" w:line="240" w:lineRule="auto"/>
              <w:rPr>
                <w:rFonts w:cstheme="minorHAnsi"/>
              </w:rPr>
            </w:pPr>
          </w:p>
          <w:p w14:paraId="60659610" w14:textId="3A740179" w:rsidR="004A77F9" w:rsidRPr="00653094" w:rsidRDefault="004A77F9" w:rsidP="004A77F9">
            <w:pPr>
              <w:autoSpaceDE w:val="0"/>
              <w:autoSpaceDN w:val="0"/>
              <w:adjustRightInd w:val="0"/>
              <w:spacing w:after="0" w:line="240" w:lineRule="auto"/>
              <w:rPr>
                <w:rFonts w:cstheme="minorHAnsi"/>
              </w:rPr>
            </w:pPr>
            <w:r w:rsidRPr="00653094">
              <w:rPr>
                <w:rFonts w:cstheme="minorHAnsi"/>
                <w:sz w:val="20"/>
                <w:szCs w:val="20"/>
              </w:rPr>
              <w:t xml:space="preserve">European Documents and Mechanisms for Protection of Human Rights. European Court of Human Rights. European Court of Justice </w:t>
            </w:r>
          </w:p>
        </w:tc>
        <w:tc>
          <w:tcPr>
            <w:tcW w:w="3420" w:type="dxa"/>
            <w:vAlign w:val="center"/>
          </w:tcPr>
          <w:p w14:paraId="343AD2EF" w14:textId="77777777" w:rsidR="004A77F9" w:rsidRPr="00653094" w:rsidRDefault="004A77F9" w:rsidP="004A77F9">
            <w:pPr>
              <w:spacing w:after="0" w:line="240" w:lineRule="auto"/>
              <w:rPr>
                <w:rFonts w:cstheme="minorHAnsi"/>
              </w:rPr>
            </w:pPr>
            <w:r w:rsidRPr="00653094">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4FBADC9C" w14:textId="77777777" w:rsidR="004A77F9" w:rsidRPr="00653094" w:rsidRDefault="004A77F9" w:rsidP="004A77F9">
            <w:pPr>
              <w:spacing w:after="0" w:line="240" w:lineRule="auto"/>
              <w:rPr>
                <w:rFonts w:cstheme="minorHAnsi"/>
              </w:rPr>
            </w:pPr>
            <w:r w:rsidRPr="00653094">
              <w:rPr>
                <w:rFonts w:cstheme="minorHAnsi"/>
                <w:sz w:val="20"/>
                <w:szCs w:val="20"/>
              </w:rPr>
              <w:t xml:space="preserve">Students are recommended to read the course bibliography. </w:t>
            </w:r>
          </w:p>
        </w:tc>
      </w:tr>
      <w:tr w:rsidR="004A77F9" w:rsidRPr="002A3A93" w14:paraId="62AE94AF" w14:textId="77777777" w:rsidTr="007730F9">
        <w:tc>
          <w:tcPr>
            <w:tcW w:w="3779" w:type="dxa"/>
            <w:vAlign w:val="center"/>
          </w:tcPr>
          <w:p w14:paraId="56E242E5" w14:textId="77777777" w:rsidR="004A77F9" w:rsidRPr="00653094" w:rsidRDefault="004A77F9" w:rsidP="004A77F9">
            <w:pPr>
              <w:spacing w:after="0" w:line="240" w:lineRule="auto"/>
              <w:rPr>
                <w:rFonts w:cstheme="minorHAnsi"/>
              </w:rPr>
            </w:pPr>
            <w:r w:rsidRPr="00653094">
              <w:rPr>
                <w:rFonts w:cstheme="minorHAnsi"/>
                <w:sz w:val="20"/>
                <w:szCs w:val="20"/>
              </w:rPr>
              <w:t>Week 4</w:t>
            </w:r>
          </w:p>
          <w:p w14:paraId="412D210F" w14:textId="77777777" w:rsidR="004A77F9" w:rsidRPr="00653094" w:rsidRDefault="004A77F9" w:rsidP="004A77F9">
            <w:pPr>
              <w:spacing w:after="0" w:line="240" w:lineRule="auto"/>
              <w:rPr>
                <w:rFonts w:cstheme="minorHAnsi"/>
              </w:rPr>
            </w:pPr>
          </w:p>
          <w:p w14:paraId="7AF86609" w14:textId="7B5A1C6E" w:rsidR="004A77F9" w:rsidRPr="00653094" w:rsidRDefault="004A77F9" w:rsidP="004A77F9">
            <w:pPr>
              <w:spacing w:after="0" w:line="240" w:lineRule="auto"/>
              <w:rPr>
                <w:rFonts w:cstheme="minorHAnsi"/>
              </w:rPr>
            </w:pPr>
            <w:r w:rsidRPr="00653094">
              <w:rPr>
                <w:rFonts w:cstheme="minorHAnsi"/>
                <w:sz w:val="20"/>
                <w:szCs w:val="20"/>
              </w:rPr>
              <w:t xml:space="preserve">Constitutional principles of human rights and public liberties in Romania. Definition and classification of public liberties and human rights. General Prohibition of Discrimination. ECtHR case law </w:t>
            </w:r>
          </w:p>
        </w:tc>
        <w:tc>
          <w:tcPr>
            <w:tcW w:w="3420" w:type="dxa"/>
            <w:vAlign w:val="center"/>
          </w:tcPr>
          <w:p w14:paraId="266F6992" w14:textId="77777777" w:rsidR="004A77F9" w:rsidRPr="00653094" w:rsidRDefault="004A77F9" w:rsidP="004A77F9">
            <w:pPr>
              <w:spacing w:after="0" w:line="240" w:lineRule="auto"/>
              <w:rPr>
                <w:rFonts w:cstheme="minorHAnsi"/>
              </w:rPr>
            </w:pPr>
            <w:r w:rsidRPr="00653094">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1B31DB16" w14:textId="77777777" w:rsidR="004A77F9" w:rsidRPr="00653094" w:rsidRDefault="004A77F9" w:rsidP="004A77F9">
            <w:pPr>
              <w:spacing w:after="0" w:line="240" w:lineRule="auto"/>
              <w:rPr>
                <w:rFonts w:cstheme="minorHAnsi"/>
              </w:rPr>
            </w:pPr>
            <w:r w:rsidRPr="00653094">
              <w:rPr>
                <w:rFonts w:cstheme="minorHAnsi"/>
                <w:sz w:val="20"/>
                <w:szCs w:val="20"/>
              </w:rPr>
              <w:t xml:space="preserve">Students are recommended to read the course bibliography. </w:t>
            </w:r>
          </w:p>
        </w:tc>
      </w:tr>
      <w:tr w:rsidR="004A77F9" w:rsidRPr="002A3A93" w14:paraId="1A4DF5DF" w14:textId="77777777" w:rsidTr="007730F9">
        <w:tc>
          <w:tcPr>
            <w:tcW w:w="3779" w:type="dxa"/>
            <w:vAlign w:val="center"/>
          </w:tcPr>
          <w:p w14:paraId="17C89A03" w14:textId="77777777" w:rsidR="004A77F9" w:rsidRPr="00653094" w:rsidRDefault="004A77F9" w:rsidP="004A77F9">
            <w:pPr>
              <w:spacing w:after="0" w:line="240" w:lineRule="auto"/>
              <w:rPr>
                <w:rFonts w:cstheme="minorHAnsi"/>
                <w:sz w:val="22"/>
                <w:szCs w:val="22"/>
              </w:rPr>
            </w:pPr>
            <w:r w:rsidRPr="00653094">
              <w:rPr>
                <w:rFonts w:cstheme="minorHAnsi"/>
                <w:sz w:val="20"/>
                <w:szCs w:val="20"/>
              </w:rPr>
              <w:t>Week 5</w:t>
            </w:r>
          </w:p>
          <w:p w14:paraId="05C92BAD" w14:textId="77777777" w:rsidR="004A77F9" w:rsidRPr="00653094" w:rsidRDefault="004A77F9" w:rsidP="004A77F9">
            <w:pPr>
              <w:spacing w:after="0" w:line="240" w:lineRule="auto"/>
              <w:rPr>
                <w:rFonts w:cstheme="minorHAnsi"/>
                <w:sz w:val="22"/>
                <w:szCs w:val="22"/>
              </w:rPr>
            </w:pPr>
          </w:p>
          <w:p w14:paraId="119D435F" w14:textId="77777777" w:rsidR="004A77F9" w:rsidRPr="00653094" w:rsidRDefault="004A77F9" w:rsidP="004A77F9">
            <w:pPr>
              <w:spacing w:after="0" w:line="240" w:lineRule="auto"/>
              <w:rPr>
                <w:rFonts w:cstheme="minorHAnsi"/>
                <w:sz w:val="22"/>
                <w:szCs w:val="22"/>
              </w:rPr>
            </w:pPr>
            <w:r w:rsidRPr="00653094">
              <w:rPr>
                <w:rFonts w:cstheme="minorHAnsi"/>
                <w:sz w:val="20"/>
                <w:szCs w:val="20"/>
              </w:rPr>
              <w:t xml:space="preserve">The Right to respect for private and family life. Secret of Correspondence. ECtHR case law </w:t>
            </w:r>
          </w:p>
          <w:p w14:paraId="5D4EBA4B" w14:textId="4B019BF3" w:rsidR="004A77F9" w:rsidRPr="00653094" w:rsidRDefault="004A77F9" w:rsidP="004A77F9">
            <w:pPr>
              <w:spacing w:after="0" w:line="240" w:lineRule="auto"/>
              <w:rPr>
                <w:rFonts w:cstheme="minorHAnsi"/>
                <w:b/>
              </w:rPr>
            </w:pPr>
          </w:p>
        </w:tc>
        <w:tc>
          <w:tcPr>
            <w:tcW w:w="3420" w:type="dxa"/>
            <w:vAlign w:val="center"/>
          </w:tcPr>
          <w:p w14:paraId="304DAB56" w14:textId="77777777" w:rsidR="004A77F9" w:rsidRPr="00653094" w:rsidRDefault="004A77F9" w:rsidP="004A77F9">
            <w:pPr>
              <w:spacing w:after="0" w:line="240" w:lineRule="auto"/>
              <w:rPr>
                <w:rFonts w:cstheme="minorHAnsi"/>
              </w:rPr>
            </w:pPr>
            <w:r w:rsidRPr="00653094">
              <w:rPr>
                <w:rFonts w:cstheme="minorHAnsi"/>
                <w:sz w:val="20"/>
                <w:szCs w:val="20"/>
              </w:rPr>
              <w:lastRenderedPageBreak/>
              <w:t xml:space="preserve">The teaching method is an interactive one, which emphasizes the correct </w:t>
            </w:r>
            <w:r w:rsidRPr="00653094">
              <w:rPr>
                <w:rFonts w:cstheme="minorHAnsi"/>
                <w:sz w:val="20"/>
                <w:szCs w:val="20"/>
              </w:rPr>
              <w:lastRenderedPageBreak/>
              <w:t xml:space="preserve">instrumentation of specialized literature and the understanding of constitutional phenomena. Case studies will be presented and discussed. </w:t>
            </w:r>
          </w:p>
        </w:tc>
        <w:tc>
          <w:tcPr>
            <w:tcW w:w="3292" w:type="dxa"/>
            <w:vAlign w:val="center"/>
          </w:tcPr>
          <w:p w14:paraId="2EB2BEC9" w14:textId="77777777" w:rsidR="004A77F9" w:rsidRPr="00653094" w:rsidRDefault="004A77F9" w:rsidP="004A77F9">
            <w:pPr>
              <w:spacing w:after="0" w:line="240" w:lineRule="auto"/>
              <w:rPr>
                <w:rFonts w:cstheme="minorHAnsi"/>
              </w:rPr>
            </w:pPr>
            <w:r w:rsidRPr="00653094">
              <w:rPr>
                <w:rFonts w:cstheme="minorHAnsi"/>
                <w:sz w:val="20"/>
                <w:szCs w:val="20"/>
              </w:rPr>
              <w:lastRenderedPageBreak/>
              <w:t xml:space="preserve">Students are recommended to read the course bibliography. </w:t>
            </w:r>
          </w:p>
        </w:tc>
      </w:tr>
      <w:tr w:rsidR="004A77F9" w:rsidRPr="002A3A93" w14:paraId="23159932" w14:textId="77777777" w:rsidTr="007730F9">
        <w:tc>
          <w:tcPr>
            <w:tcW w:w="3779" w:type="dxa"/>
            <w:vAlign w:val="center"/>
          </w:tcPr>
          <w:p w14:paraId="62D2E223" w14:textId="77777777" w:rsidR="004A77F9" w:rsidRPr="00653094" w:rsidRDefault="004A77F9" w:rsidP="004A77F9">
            <w:pPr>
              <w:spacing w:after="0" w:line="240" w:lineRule="auto"/>
              <w:rPr>
                <w:rFonts w:cstheme="minorHAnsi"/>
              </w:rPr>
            </w:pPr>
            <w:r w:rsidRPr="00653094">
              <w:rPr>
                <w:rFonts w:cstheme="minorHAnsi"/>
                <w:sz w:val="20"/>
                <w:szCs w:val="20"/>
              </w:rPr>
              <w:t>Week 6</w:t>
            </w:r>
          </w:p>
          <w:p w14:paraId="4F3A3B2C" w14:textId="77777777" w:rsidR="004A77F9" w:rsidRPr="00653094" w:rsidRDefault="004A77F9" w:rsidP="004A77F9">
            <w:pPr>
              <w:spacing w:after="0" w:line="240" w:lineRule="auto"/>
              <w:rPr>
                <w:rFonts w:cstheme="minorHAnsi"/>
              </w:rPr>
            </w:pPr>
            <w:r w:rsidRPr="00653094">
              <w:rPr>
                <w:rFonts w:cstheme="minorHAnsi"/>
                <w:sz w:val="20"/>
                <w:szCs w:val="20"/>
              </w:rPr>
              <w:t xml:space="preserve">Data Protection – GDPR. </w:t>
            </w:r>
            <w:r>
              <w:rPr>
                <w:rFonts w:cstheme="minorHAnsi"/>
                <w:sz w:val="20"/>
                <w:szCs w:val="20"/>
              </w:rPr>
              <w:t>ECJ case law</w:t>
            </w:r>
          </w:p>
          <w:p w14:paraId="1C5D7D91" w14:textId="592E5DD7" w:rsidR="004A77F9" w:rsidRPr="00653094" w:rsidRDefault="004A77F9" w:rsidP="004A77F9">
            <w:pPr>
              <w:spacing w:after="0" w:line="240" w:lineRule="auto"/>
              <w:rPr>
                <w:rFonts w:cstheme="minorHAnsi"/>
              </w:rPr>
            </w:pPr>
          </w:p>
        </w:tc>
        <w:tc>
          <w:tcPr>
            <w:tcW w:w="3420" w:type="dxa"/>
            <w:vAlign w:val="center"/>
          </w:tcPr>
          <w:p w14:paraId="49A6F007" w14:textId="77777777" w:rsidR="004A77F9" w:rsidRPr="00653094" w:rsidRDefault="004A77F9" w:rsidP="004A77F9">
            <w:pPr>
              <w:spacing w:after="0" w:line="240" w:lineRule="auto"/>
              <w:rPr>
                <w:rFonts w:cstheme="minorHAnsi"/>
              </w:rPr>
            </w:pPr>
            <w:r w:rsidRPr="00653094">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245319E8" w14:textId="77777777" w:rsidR="004A77F9" w:rsidRPr="00653094" w:rsidRDefault="004A77F9" w:rsidP="004A77F9">
            <w:pPr>
              <w:spacing w:after="0" w:line="240" w:lineRule="auto"/>
              <w:rPr>
                <w:rFonts w:cstheme="minorHAnsi"/>
              </w:rPr>
            </w:pPr>
            <w:r w:rsidRPr="00653094">
              <w:rPr>
                <w:rFonts w:cstheme="minorHAnsi"/>
                <w:sz w:val="20"/>
                <w:szCs w:val="20"/>
              </w:rPr>
              <w:t xml:space="preserve">Students are recommended to read the course bibliography. </w:t>
            </w:r>
          </w:p>
        </w:tc>
      </w:tr>
      <w:tr w:rsidR="004A77F9" w:rsidRPr="002A3A93" w14:paraId="238A00D5" w14:textId="77777777" w:rsidTr="007730F9">
        <w:tc>
          <w:tcPr>
            <w:tcW w:w="3779" w:type="dxa"/>
            <w:vAlign w:val="center"/>
          </w:tcPr>
          <w:p w14:paraId="096CA5CC" w14:textId="77777777" w:rsidR="004A77F9" w:rsidRPr="00653094" w:rsidRDefault="004A77F9" w:rsidP="004A77F9">
            <w:pPr>
              <w:spacing w:after="0" w:line="240" w:lineRule="auto"/>
              <w:rPr>
                <w:rFonts w:cstheme="minorHAnsi"/>
              </w:rPr>
            </w:pPr>
            <w:r w:rsidRPr="00653094">
              <w:rPr>
                <w:rFonts w:cstheme="minorHAnsi"/>
                <w:sz w:val="20"/>
                <w:szCs w:val="20"/>
              </w:rPr>
              <w:t>Week 7</w:t>
            </w:r>
          </w:p>
          <w:p w14:paraId="28212FB2" w14:textId="77777777" w:rsidR="004A77F9" w:rsidRPr="00653094" w:rsidRDefault="004A77F9" w:rsidP="004A77F9">
            <w:pPr>
              <w:spacing w:after="0" w:line="240" w:lineRule="auto"/>
              <w:rPr>
                <w:rFonts w:cstheme="minorHAnsi"/>
              </w:rPr>
            </w:pPr>
            <w:r w:rsidRPr="00653094">
              <w:rPr>
                <w:rFonts w:cstheme="minorHAnsi"/>
                <w:sz w:val="20"/>
                <w:szCs w:val="20"/>
              </w:rPr>
              <w:t>The right to life, to physical and mental integrity. ECtHR case law</w:t>
            </w:r>
          </w:p>
          <w:p w14:paraId="1AF28D0D" w14:textId="07FCD464" w:rsidR="004A77F9" w:rsidRPr="00653094" w:rsidRDefault="004A77F9" w:rsidP="004A77F9">
            <w:pPr>
              <w:spacing w:after="0" w:line="240" w:lineRule="auto"/>
              <w:rPr>
                <w:rFonts w:cstheme="minorHAnsi"/>
              </w:rPr>
            </w:pPr>
          </w:p>
        </w:tc>
        <w:tc>
          <w:tcPr>
            <w:tcW w:w="3420" w:type="dxa"/>
            <w:vAlign w:val="center"/>
          </w:tcPr>
          <w:p w14:paraId="6619EE55" w14:textId="77777777" w:rsidR="004A77F9" w:rsidRPr="00653094" w:rsidRDefault="004A77F9" w:rsidP="004A77F9">
            <w:pPr>
              <w:spacing w:after="0" w:line="240" w:lineRule="auto"/>
              <w:rPr>
                <w:rFonts w:cstheme="minorHAnsi"/>
              </w:rPr>
            </w:pPr>
            <w:r w:rsidRPr="00653094">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0BD91F14" w14:textId="77777777" w:rsidR="004A77F9" w:rsidRPr="00653094" w:rsidRDefault="004A77F9" w:rsidP="004A77F9">
            <w:pPr>
              <w:spacing w:after="0" w:line="240" w:lineRule="auto"/>
              <w:rPr>
                <w:rFonts w:cstheme="minorHAnsi"/>
              </w:rPr>
            </w:pPr>
            <w:r w:rsidRPr="00653094">
              <w:rPr>
                <w:rFonts w:cstheme="minorHAnsi"/>
                <w:sz w:val="20"/>
                <w:szCs w:val="20"/>
              </w:rPr>
              <w:t xml:space="preserve">Students are recommended to read the course bibliography. </w:t>
            </w:r>
          </w:p>
        </w:tc>
      </w:tr>
      <w:tr w:rsidR="004A77F9" w:rsidRPr="002A3A93" w14:paraId="2C7AE9AB" w14:textId="77777777" w:rsidTr="007730F9">
        <w:tc>
          <w:tcPr>
            <w:tcW w:w="3779" w:type="dxa"/>
            <w:vAlign w:val="center"/>
          </w:tcPr>
          <w:p w14:paraId="63D118B4" w14:textId="77777777" w:rsidR="004A77F9" w:rsidRPr="00653094" w:rsidRDefault="004A77F9" w:rsidP="004A77F9">
            <w:pPr>
              <w:spacing w:after="0" w:line="240" w:lineRule="auto"/>
              <w:rPr>
                <w:rFonts w:cstheme="minorHAnsi"/>
              </w:rPr>
            </w:pPr>
            <w:r w:rsidRPr="00653094">
              <w:rPr>
                <w:rFonts w:cstheme="minorHAnsi"/>
                <w:sz w:val="20"/>
                <w:szCs w:val="20"/>
              </w:rPr>
              <w:t>Week 8</w:t>
            </w:r>
          </w:p>
          <w:p w14:paraId="67ADA9E0" w14:textId="77777777" w:rsidR="004A77F9" w:rsidRPr="00653094" w:rsidRDefault="004A77F9" w:rsidP="004A77F9">
            <w:pPr>
              <w:spacing w:after="0" w:line="240" w:lineRule="auto"/>
              <w:rPr>
                <w:rFonts w:cstheme="minorHAnsi"/>
              </w:rPr>
            </w:pPr>
            <w:r w:rsidRPr="00653094">
              <w:rPr>
                <w:rFonts w:cstheme="minorHAnsi"/>
                <w:sz w:val="20"/>
                <w:szCs w:val="20"/>
              </w:rPr>
              <w:t>Individual Freedom and Security of Person. ECtHR case law</w:t>
            </w:r>
          </w:p>
          <w:p w14:paraId="2B93D653" w14:textId="1C2F7611" w:rsidR="004A77F9" w:rsidRPr="00653094" w:rsidRDefault="004A77F9" w:rsidP="004A77F9">
            <w:pPr>
              <w:spacing w:after="0" w:line="240" w:lineRule="auto"/>
              <w:rPr>
                <w:rFonts w:cstheme="minorHAnsi"/>
              </w:rPr>
            </w:pPr>
          </w:p>
        </w:tc>
        <w:tc>
          <w:tcPr>
            <w:tcW w:w="3420" w:type="dxa"/>
            <w:vAlign w:val="center"/>
          </w:tcPr>
          <w:p w14:paraId="6191F1D0" w14:textId="77777777" w:rsidR="004A77F9" w:rsidRPr="00653094" w:rsidRDefault="004A77F9" w:rsidP="004A77F9">
            <w:pPr>
              <w:spacing w:after="0" w:line="240" w:lineRule="auto"/>
              <w:rPr>
                <w:rFonts w:cstheme="minorHAnsi"/>
              </w:rPr>
            </w:pPr>
            <w:r w:rsidRPr="00653094">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36F6933A" w14:textId="77777777" w:rsidR="004A77F9" w:rsidRPr="00653094" w:rsidRDefault="004A77F9" w:rsidP="004A77F9">
            <w:pPr>
              <w:spacing w:after="0" w:line="240" w:lineRule="auto"/>
              <w:rPr>
                <w:rFonts w:cstheme="minorHAnsi"/>
              </w:rPr>
            </w:pPr>
            <w:r w:rsidRPr="00653094">
              <w:rPr>
                <w:rFonts w:cstheme="minorHAnsi"/>
                <w:sz w:val="20"/>
                <w:szCs w:val="20"/>
              </w:rPr>
              <w:t xml:space="preserve">Students are recommended to read the course bibliography. </w:t>
            </w:r>
          </w:p>
        </w:tc>
      </w:tr>
      <w:tr w:rsidR="004A77F9" w:rsidRPr="002A3A93" w14:paraId="1DF56372" w14:textId="77777777" w:rsidTr="007730F9">
        <w:tc>
          <w:tcPr>
            <w:tcW w:w="3779" w:type="dxa"/>
            <w:vAlign w:val="center"/>
          </w:tcPr>
          <w:p w14:paraId="13659A7B" w14:textId="77777777" w:rsidR="004A77F9" w:rsidRPr="00653094" w:rsidRDefault="004A77F9" w:rsidP="004A77F9">
            <w:pPr>
              <w:autoSpaceDE w:val="0"/>
              <w:autoSpaceDN w:val="0"/>
              <w:adjustRightInd w:val="0"/>
              <w:spacing w:after="0" w:line="240" w:lineRule="auto"/>
              <w:rPr>
                <w:rFonts w:cstheme="minorHAnsi"/>
              </w:rPr>
            </w:pPr>
            <w:r w:rsidRPr="00653094">
              <w:rPr>
                <w:rFonts w:cstheme="minorHAnsi"/>
                <w:sz w:val="20"/>
                <w:szCs w:val="20"/>
              </w:rPr>
              <w:t>Week 9</w:t>
            </w:r>
          </w:p>
          <w:p w14:paraId="3BE42EAF" w14:textId="77777777" w:rsidR="004A77F9" w:rsidRPr="00653094" w:rsidRDefault="004A77F9" w:rsidP="004A77F9">
            <w:pPr>
              <w:autoSpaceDE w:val="0"/>
              <w:autoSpaceDN w:val="0"/>
              <w:adjustRightInd w:val="0"/>
              <w:spacing w:after="0" w:line="240" w:lineRule="auto"/>
              <w:rPr>
                <w:rFonts w:cstheme="minorHAnsi"/>
              </w:rPr>
            </w:pPr>
            <w:r w:rsidRPr="00653094">
              <w:rPr>
                <w:rFonts w:cstheme="minorHAnsi"/>
                <w:sz w:val="20"/>
                <w:szCs w:val="20"/>
              </w:rPr>
              <w:t>The Right to a fair trial. Presumption of innocence and right of defence. Inviolability of domicile. ECtHR case law</w:t>
            </w:r>
          </w:p>
          <w:p w14:paraId="25D286DA" w14:textId="0C5AD337" w:rsidR="004A77F9" w:rsidRPr="00653094" w:rsidRDefault="004A77F9" w:rsidP="004A77F9">
            <w:pPr>
              <w:autoSpaceDE w:val="0"/>
              <w:autoSpaceDN w:val="0"/>
              <w:adjustRightInd w:val="0"/>
              <w:spacing w:after="0" w:line="240" w:lineRule="auto"/>
              <w:rPr>
                <w:rFonts w:cstheme="minorHAnsi"/>
                <w:lang w:eastAsia="en-GB"/>
              </w:rPr>
            </w:pPr>
          </w:p>
        </w:tc>
        <w:tc>
          <w:tcPr>
            <w:tcW w:w="3420" w:type="dxa"/>
            <w:vAlign w:val="center"/>
          </w:tcPr>
          <w:p w14:paraId="188C1956" w14:textId="77777777" w:rsidR="004A77F9" w:rsidRPr="00653094" w:rsidRDefault="004A77F9" w:rsidP="004A77F9">
            <w:pPr>
              <w:spacing w:after="0" w:line="240" w:lineRule="auto"/>
              <w:rPr>
                <w:rFonts w:cstheme="minorHAnsi"/>
              </w:rPr>
            </w:pPr>
            <w:r w:rsidRPr="00653094">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51B4BE4D" w14:textId="77777777" w:rsidR="004A77F9" w:rsidRPr="00653094" w:rsidRDefault="004A77F9" w:rsidP="004A77F9">
            <w:pPr>
              <w:spacing w:after="0" w:line="240" w:lineRule="auto"/>
              <w:rPr>
                <w:rFonts w:cstheme="minorHAnsi"/>
              </w:rPr>
            </w:pPr>
            <w:r w:rsidRPr="00653094">
              <w:rPr>
                <w:rFonts w:cstheme="minorHAnsi"/>
                <w:sz w:val="20"/>
                <w:szCs w:val="20"/>
              </w:rPr>
              <w:t xml:space="preserve">Students are recommended to read the course bibliography. </w:t>
            </w:r>
          </w:p>
        </w:tc>
      </w:tr>
      <w:tr w:rsidR="004A77F9" w:rsidRPr="002A3A93" w14:paraId="4835FA52" w14:textId="77777777" w:rsidTr="007730F9">
        <w:tc>
          <w:tcPr>
            <w:tcW w:w="3779" w:type="dxa"/>
            <w:vAlign w:val="center"/>
          </w:tcPr>
          <w:p w14:paraId="13C0135D" w14:textId="77777777" w:rsidR="004A77F9" w:rsidRPr="00653094" w:rsidRDefault="004A77F9" w:rsidP="004A77F9">
            <w:pPr>
              <w:spacing w:after="0" w:line="240" w:lineRule="auto"/>
              <w:rPr>
                <w:rFonts w:cstheme="minorHAnsi"/>
              </w:rPr>
            </w:pPr>
            <w:r w:rsidRPr="00653094">
              <w:rPr>
                <w:rFonts w:cstheme="minorHAnsi"/>
                <w:sz w:val="20"/>
                <w:szCs w:val="20"/>
              </w:rPr>
              <w:t>Week 10</w:t>
            </w:r>
          </w:p>
          <w:p w14:paraId="4AB3902E" w14:textId="77777777" w:rsidR="004A77F9" w:rsidRDefault="004A77F9" w:rsidP="004A77F9">
            <w:pPr>
              <w:spacing w:after="0" w:line="240" w:lineRule="auto"/>
              <w:rPr>
                <w:rFonts w:cstheme="minorHAnsi"/>
                <w:sz w:val="20"/>
                <w:szCs w:val="20"/>
              </w:rPr>
            </w:pPr>
            <w:r w:rsidRPr="00653094">
              <w:rPr>
                <w:rFonts w:cstheme="minorHAnsi"/>
                <w:sz w:val="20"/>
                <w:szCs w:val="20"/>
              </w:rPr>
              <w:t xml:space="preserve">Freedom of expression. Hate Speech. </w:t>
            </w:r>
          </w:p>
          <w:p w14:paraId="04BC2B6E" w14:textId="65AF13CB" w:rsidR="004A77F9" w:rsidRPr="00653094" w:rsidRDefault="004A77F9" w:rsidP="004A77F9">
            <w:pPr>
              <w:spacing w:after="0" w:line="240" w:lineRule="auto"/>
              <w:rPr>
                <w:rFonts w:cstheme="minorHAnsi"/>
                <w:b/>
              </w:rPr>
            </w:pPr>
            <w:r w:rsidRPr="00653094">
              <w:rPr>
                <w:rFonts w:cstheme="minorHAnsi"/>
                <w:sz w:val="20"/>
                <w:szCs w:val="20"/>
              </w:rPr>
              <w:t>ECtHR case law</w:t>
            </w:r>
          </w:p>
        </w:tc>
        <w:tc>
          <w:tcPr>
            <w:tcW w:w="3420" w:type="dxa"/>
            <w:vAlign w:val="center"/>
          </w:tcPr>
          <w:p w14:paraId="41DADF39" w14:textId="77777777" w:rsidR="004A77F9" w:rsidRPr="00653094" w:rsidRDefault="004A77F9" w:rsidP="004A77F9">
            <w:pPr>
              <w:spacing w:after="0" w:line="240" w:lineRule="auto"/>
              <w:rPr>
                <w:rFonts w:cstheme="minorHAnsi"/>
              </w:rPr>
            </w:pPr>
            <w:r w:rsidRPr="00653094">
              <w:rPr>
                <w:rFonts w:cstheme="minorHAnsi"/>
                <w:sz w:val="20"/>
                <w:szCs w:val="20"/>
              </w:rPr>
              <w:t xml:space="preserve">The teaching method is an interactive one, which emphasizes the correct instrumentation of specialized literature and the understanding of constitutional phenomena. Case studies will be presented and discussed. </w:t>
            </w:r>
          </w:p>
        </w:tc>
        <w:tc>
          <w:tcPr>
            <w:tcW w:w="3292" w:type="dxa"/>
            <w:vAlign w:val="center"/>
          </w:tcPr>
          <w:p w14:paraId="04B25365" w14:textId="77777777" w:rsidR="004A77F9" w:rsidRPr="00653094" w:rsidRDefault="004A77F9" w:rsidP="004A77F9">
            <w:pPr>
              <w:spacing w:after="0" w:line="240" w:lineRule="auto"/>
              <w:rPr>
                <w:rFonts w:cstheme="minorHAnsi"/>
              </w:rPr>
            </w:pPr>
            <w:r w:rsidRPr="00653094">
              <w:rPr>
                <w:rFonts w:cstheme="minorHAnsi"/>
                <w:sz w:val="20"/>
                <w:szCs w:val="20"/>
              </w:rPr>
              <w:t xml:space="preserve">Students are recommended to read the course bibliography. </w:t>
            </w:r>
          </w:p>
        </w:tc>
      </w:tr>
      <w:tr w:rsidR="004A77F9" w:rsidRPr="002A3A93" w14:paraId="144453C9" w14:textId="77777777" w:rsidTr="007730F9">
        <w:tc>
          <w:tcPr>
            <w:tcW w:w="3779" w:type="dxa"/>
            <w:vAlign w:val="center"/>
          </w:tcPr>
          <w:p w14:paraId="08973FD8" w14:textId="77777777" w:rsidR="004A77F9" w:rsidRPr="004A77F9" w:rsidRDefault="004A77F9" w:rsidP="004A77F9">
            <w:pPr>
              <w:spacing w:after="0" w:line="240" w:lineRule="auto"/>
              <w:rPr>
                <w:rFonts w:cstheme="minorHAnsi"/>
              </w:rPr>
            </w:pPr>
            <w:r w:rsidRPr="004A77F9">
              <w:rPr>
                <w:rFonts w:cstheme="minorHAnsi"/>
                <w:sz w:val="20"/>
                <w:szCs w:val="20"/>
              </w:rPr>
              <w:t xml:space="preserve">Week 11. </w:t>
            </w:r>
          </w:p>
          <w:p w14:paraId="2D7906EE" w14:textId="77777777" w:rsidR="004A77F9" w:rsidRPr="00653094" w:rsidRDefault="004A77F9" w:rsidP="004A77F9">
            <w:pPr>
              <w:spacing w:after="0" w:line="240" w:lineRule="auto"/>
              <w:rPr>
                <w:rFonts w:cstheme="minorHAnsi"/>
              </w:rPr>
            </w:pPr>
            <w:r w:rsidRPr="00653094">
              <w:rPr>
                <w:rFonts w:cstheme="minorHAnsi"/>
                <w:sz w:val="20"/>
                <w:szCs w:val="20"/>
              </w:rPr>
              <w:t>Freedom of expression. Access to internet. ECtHR case law</w:t>
            </w:r>
          </w:p>
          <w:p w14:paraId="59D0F135" w14:textId="170B9A8D" w:rsidR="004A77F9" w:rsidRPr="00653094" w:rsidRDefault="004A77F9" w:rsidP="004A77F9">
            <w:pPr>
              <w:autoSpaceDE w:val="0"/>
              <w:autoSpaceDN w:val="0"/>
              <w:adjustRightInd w:val="0"/>
              <w:spacing w:after="0" w:line="240" w:lineRule="auto"/>
              <w:rPr>
                <w:rFonts w:cstheme="minorHAnsi"/>
                <w:lang w:eastAsia="en-GB"/>
              </w:rPr>
            </w:pPr>
            <w:r w:rsidRPr="00653094">
              <w:rPr>
                <w:rFonts w:cstheme="minorHAnsi"/>
                <w:sz w:val="20"/>
                <w:szCs w:val="20"/>
              </w:rPr>
              <w:t>Freedom of conscience.</w:t>
            </w:r>
          </w:p>
        </w:tc>
        <w:tc>
          <w:tcPr>
            <w:tcW w:w="3420" w:type="dxa"/>
            <w:vAlign w:val="center"/>
          </w:tcPr>
          <w:p w14:paraId="3FC25ACA" w14:textId="6F9350F0" w:rsidR="004A77F9" w:rsidRPr="00653094" w:rsidRDefault="004A77F9" w:rsidP="004A77F9">
            <w:pPr>
              <w:spacing w:after="0" w:line="240" w:lineRule="auto"/>
              <w:rPr>
                <w:rFonts w:cstheme="minorHAnsi"/>
              </w:rPr>
            </w:pPr>
            <w:r w:rsidRPr="00653094">
              <w:rPr>
                <w:rFonts w:cstheme="minorHAnsi"/>
                <w:sz w:val="20"/>
                <w:szCs w:val="20"/>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1E21DDBD" w14:textId="5B74BD5E" w:rsidR="004A77F9" w:rsidRPr="00653094" w:rsidRDefault="004A77F9" w:rsidP="004A77F9">
            <w:pPr>
              <w:spacing w:after="0" w:line="240" w:lineRule="auto"/>
              <w:rPr>
                <w:rFonts w:cstheme="minorHAnsi"/>
              </w:rPr>
            </w:pPr>
            <w:r w:rsidRPr="00653094">
              <w:rPr>
                <w:rFonts w:cstheme="minorHAnsi"/>
                <w:sz w:val="20"/>
                <w:szCs w:val="20"/>
              </w:rPr>
              <w:t>Students are recommended to read the course bibliography.</w:t>
            </w:r>
          </w:p>
        </w:tc>
      </w:tr>
      <w:tr w:rsidR="004A77F9" w:rsidRPr="002A3A93" w14:paraId="00C42827" w14:textId="77777777" w:rsidTr="007730F9">
        <w:tc>
          <w:tcPr>
            <w:tcW w:w="3779" w:type="dxa"/>
            <w:vAlign w:val="center"/>
          </w:tcPr>
          <w:p w14:paraId="3334CEA4" w14:textId="77777777" w:rsidR="004A77F9" w:rsidRPr="004A77F9" w:rsidRDefault="004A77F9" w:rsidP="004A77F9">
            <w:pPr>
              <w:spacing w:after="0" w:line="240" w:lineRule="auto"/>
              <w:rPr>
                <w:rFonts w:cstheme="minorHAnsi"/>
              </w:rPr>
            </w:pPr>
            <w:r w:rsidRPr="004A77F9">
              <w:rPr>
                <w:rFonts w:cstheme="minorHAnsi"/>
                <w:sz w:val="20"/>
                <w:szCs w:val="20"/>
              </w:rPr>
              <w:t xml:space="preserve">Week 12. </w:t>
            </w:r>
          </w:p>
          <w:p w14:paraId="1C4EFB5F" w14:textId="0BE844FF" w:rsidR="004A77F9" w:rsidRPr="00653094" w:rsidRDefault="004A77F9" w:rsidP="004A77F9">
            <w:pPr>
              <w:autoSpaceDE w:val="0"/>
              <w:autoSpaceDN w:val="0"/>
              <w:adjustRightInd w:val="0"/>
              <w:spacing w:after="0" w:line="240" w:lineRule="auto"/>
              <w:rPr>
                <w:rFonts w:cstheme="minorHAnsi"/>
                <w:lang w:eastAsia="en-GB"/>
              </w:rPr>
            </w:pPr>
            <w:r w:rsidRPr="00653094">
              <w:rPr>
                <w:rFonts w:cstheme="minorHAnsi"/>
                <w:sz w:val="20"/>
                <w:szCs w:val="20"/>
              </w:rPr>
              <w:t>Ombudsman. Right of petition. Right of a person aggrieved by a public authority</w:t>
            </w:r>
          </w:p>
        </w:tc>
        <w:tc>
          <w:tcPr>
            <w:tcW w:w="3420" w:type="dxa"/>
            <w:vAlign w:val="center"/>
          </w:tcPr>
          <w:p w14:paraId="1D0E2B94" w14:textId="01950093" w:rsidR="004A77F9" w:rsidRPr="00653094" w:rsidRDefault="004A77F9" w:rsidP="004A77F9">
            <w:pPr>
              <w:spacing w:after="0" w:line="240" w:lineRule="auto"/>
              <w:rPr>
                <w:rFonts w:cstheme="minorHAnsi"/>
              </w:rPr>
            </w:pPr>
            <w:r w:rsidRPr="00653094">
              <w:rPr>
                <w:rFonts w:cstheme="minorHAnsi"/>
                <w:sz w:val="20"/>
                <w:szCs w:val="20"/>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43AA8BDB" w14:textId="2891A1FB" w:rsidR="004A77F9" w:rsidRPr="00653094" w:rsidRDefault="004A77F9" w:rsidP="004A77F9">
            <w:pPr>
              <w:spacing w:after="0" w:line="240" w:lineRule="auto"/>
              <w:rPr>
                <w:rFonts w:cstheme="minorHAnsi"/>
              </w:rPr>
            </w:pPr>
            <w:r w:rsidRPr="00653094">
              <w:rPr>
                <w:rFonts w:cstheme="minorHAnsi"/>
                <w:sz w:val="20"/>
                <w:szCs w:val="20"/>
              </w:rPr>
              <w:t>Students are recommended to read the course bibliography.</w:t>
            </w:r>
          </w:p>
        </w:tc>
      </w:tr>
      <w:tr w:rsidR="004A77F9" w:rsidRPr="002A3A93" w14:paraId="7829E101" w14:textId="77777777" w:rsidTr="007730F9">
        <w:tc>
          <w:tcPr>
            <w:tcW w:w="3779" w:type="dxa"/>
            <w:vAlign w:val="center"/>
          </w:tcPr>
          <w:p w14:paraId="68AB8ED3" w14:textId="77777777" w:rsidR="004A77F9" w:rsidRPr="004A77F9" w:rsidRDefault="004A77F9" w:rsidP="004A77F9">
            <w:pPr>
              <w:spacing w:after="0" w:line="240" w:lineRule="auto"/>
              <w:rPr>
                <w:rFonts w:cstheme="minorHAnsi"/>
              </w:rPr>
            </w:pPr>
            <w:r w:rsidRPr="004A77F9">
              <w:rPr>
                <w:rFonts w:cstheme="minorHAnsi"/>
                <w:sz w:val="20"/>
                <w:szCs w:val="20"/>
              </w:rPr>
              <w:t xml:space="preserve">Week 13. </w:t>
            </w:r>
          </w:p>
          <w:p w14:paraId="0045209C" w14:textId="18932A98" w:rsidR="004A77F9" w:rsidRPr="00653094" w:rsidRDefault="004A77F9" w:rsidP="004A77F9">
            <w:pPr>
              <w:autoSpaceDE w:val="0"/>
              <w:autoSpaceDN w:val="0"/>
              <w:adjustRightInd w:val="0"/>
              <w:spacing w:after="0" w:line="240" w:lineRule="auto"/>
              <w:rPr>
                <w:rFonts w:cstheme="minorHAnsi"/>
                <w:lang w:eastAsia="en-GB"/>
              </w:rPr>
            </w:pPr>
            <w:r w:rsidRPr="00926D74">
              <w:rPr>
                <w:rFonts w:cstheme="minorHAnsi"/>
                <w:sz w:val="20"/>
                <w:szCs w:val="20"/>
              </w:rPr>
              <w:t xml:space="preserve">Case law of the European Court of Human Rights. Historic cases involving </w:t>
            </w:r>
            <w:r w:rsidRPr="00926D74">
              <w:rPr>
                <w:rFonts w:cstheme="minorHAnsi"/>
                <w:sz w:val="20"/>
                <w:szCs w:val="20"/>
              </w:rPr>
              <w:lastRenderedPageBreak/>
              <w:t>Romania before the European Court of Human Rights.</w:t>
            </w:r>
          </w:p>
        </w:tc>
        <w:tc>
          <w:tcPr>
            <w:tcW w:w="3420" w:type="dxa"/>
            <w:vAlign w:val="center"/>
          </w:tcPr>
          <w:p w14:paraId="7700BC3D" w14:textId="4C43C4C5" w:rsidR="004A77F9" w:rsidRPr="00653094" w:rsidRDefault="004A77F9" w:rsidP="004A77F9">
            <w:pPr>
              <w:spacing w:after="0" w:line="240" w:lineRule="auto"/>
              <w:rPr>
                <w:rFonts w:cstheme="minorHAnsi"/>
              </w:rPr>
            </w:pPr>
            <w:r w:rsidRPr="00653094">
              <w:rPr>
                <w:rFonts w:cstheme="minorHAnsi"/>
                <w:sz w:val="20"/>
                <w:szCs w:val="20"/>
              </w:rPr>
              <w:lastRenderedPageBreak/>
              <w:t xml:space="preserve">The teaching method is an interactive one, which emphasizes the correct instrumentation of specialized literature and the understanding of </w:t>
            </w:r>
            <w:r w:rsidRPr="00653094">
              <w:rPr>
                <w:rFonts w:cstheme="minorHAnsi"/>
                <w:sz w:val="20"/>
                <w:szCs w:val="20"/>
              </w:rPr>
              <w:lastRenderedPageBreak/>
              <w:t>constitutional phenomena. Case studies will be presented and discussed.</w:t>
            </w:r>
          </w:p>
        </w:tc>
        <w:tc>
          <w:tcPr>
            <w:tcW w:w="3292" w:type="dxa"/>
            <w:vAlign w:val="center"/>
          </w:tcPr>
          <w:p w14:paraId="72426502" w14:textId="75FFE40F" w:rsidR="004A77F9" w:rsidRPr="00653094" w:rsidRDefault="004A77F9" w:rsidP="004A77F9">
            <w:pPr>
              <w:spacing w:after="0" w:line="240" w:lineRule="auto"/>
              <w:rPr>
                <w:rFonts w:cstheme="minorHAnsi"/>
              </w:rPr>
            </w:pPr>
            <w:r w:rsidRPr="00653094">
              <w:rPr>
                <w:rFonts w:cstheme="minorHAnsi"/>
                <w:sz w:val="20"/>
                <w:szCs w:val="20"/>
              </w:rPr>
              <w:lastRenderedPageBreak/>
              <w:t>Students are recommended to read the course bibliography.</w:t>
            </w:r>
          </w:p>
        </w:tc>
      </w:tr>
      <w:tr w:rsidR="004A77F9" w:rsidRPr="002A3A93" w14:paraId="17983D89" w14:textId="77777777" w:rsidTr="007730F9">
        <w:tc>
          <w:tcPr>
            <w:tcW w:w="3779" w:type="dxa"/>
            <w:vAlign w:val="center"/>
          </w:tcPr>
          <w:p w14:paraId="60D5B8F2" w14:textId="77777777" w:rsidR="004A77F9" w:rsidRPr="004A77F9" w:rsidRDefault="004A77F9" w:rsidP="004A77F9">
            <w:pPr>
              <w:spacing w:after="0" w:line="240" w:lineRule="auto"/>
              <w:rPr>
                <w:rFonts w:cstheme="minorHAnsi"/>
              </w:rPr>
            </w:pPr>
            <w:r w:rsidRPr="004A77F9">
              <w:rPr>
                <w:rFonts w:cstheme="minorHAnsi"/>
                <w:sz w:val="20"/>
                <w:szCs w:val="20"/>
              </w:rPr>
              <w:t>Week 14. Review</w:t>
            </w:r>
          </w:p>
          <w:p w14:paraId="79A9D720" w14:textId="022510CE" w:rsidR="004A77F9" w:rsidRPr="00653094" w:rsidRDefault="004A77F9" w:rsidP="004A77F9">
            <w:pPr>
              <w:spacing w:after="0" w:line="240" w:lineRule="auto"/>
              <w:rPr>
                <w:rFonts w:cstheme="minorHAnsi"/>
              </w:rPr>
            </w:pPr>
            <w:r>
              <w:rPr>
                <w:rFonts w:cstheme="minorHAnsi"/>
                <w:sz w:val="20"/>
                <w:szCs w:val="20"/>
              </w:rPr>
              <w:t xml:space="preserve">Final review of the theory. Discussions. </w:t>
            </w:r>
          </w:p>
        </w:tc>
        <w:tc>
          <w:tcPr>
            <w:tcW w:w="3420" w:type="dxa"/>
            <w:vAlign w:val="center"/>
          </w:tcPr>
          <w:p w14:paraId="03AED8E5" w14:textId="5EE08A57" w:rsidR="004A77F9" w:rsidRPr="00653094" w:rsidRDefault="004A77F9" w:rsidP="004A77F9">
            <w:pPr>
              <w:spacing w:after="0" w:line="240" w:lineRule="auto"/>
              <w:rPr>
                <w:rFonts w:cstheme="minorHAnsi"/>
              </w:rPr>
            </w:pPr>
            <w:r w:rsidRPr="00653094">
              <w:rPr>
                <w:rFonts w:cstheme="minorHAnsi"/>
                <w:sz w:val="20"/>
                <w:szCs w:val="20"/>
              </w:rPr>
              <w:t>The teaching method is an interactive one, which emphasizes the correct instrumentation of specialized literature and the understanding of constitutional phenomena. Case studies will be presented and discussed.</w:t>
            </w:r>
          </w:p>
        </w:tc>
        <w:tc>
          <w:tcPr>
            <w:tcW w:w="3292" w:type="dxa"/>
            <w:vAlign w:val="center"/>
          </w:tcPr>
          <w:p w14:paraId="65C37CD1" w14:textId="74DD1765" w:rsidR="004A77F9" w:rsidRPr="00653094" w:rsidRDefault="004A77F9" w:rsidP="004A77F9">
            <w:pPr>
              <w:spacing w:after="0" w:line="240" w:lineRule="auto"/>
              <w:rPr>
                <w:rFonts w:cstheme="minorHAnsi"/>
              </w:rPr>
            </w:pPr>
            <w:r w:rsidRPr="00653094">
              <w:rPr>
                <w:rFonts w:cstheme="minorHAnsi"/>
                <w:sz w:val="20"/>
                <w:szCs w:val="20"/>
              </w:rPr>
              <w:t>Students are recommended to read the course bibliography.</w:t>
            </w:r>
          </w:p>
        </w:tc>
      </w:tr>
      <w:tr w:rsidR="003F659E" w:rsidRPr="00C02345" w14:paraId="6E8A65BF" w14:textId="77777777" w:rsidTr="007730F9">
        <w:tc>
          <w:tcPr>
            <w:tcW w:w="10491" w:type="dxa"/>
            <w:gridSpan w:val="3"/>
            <w:vAlign w:val="center"/>
          </w:tcPr>
          <w:p w14:paraId="467D81EB" w14:textId="77777777" w:rsidR="00174424" w:rsidRPr="00653094" w:rsidRDefault="00000000" w:rsidP="00F812AA">
            <w:pPr>
              <w:spacing w:after="0" w:line="240" w:lineRule="auto"/>
              <w:rPr>
                <w:rFonts w:cstheme="minorHAnsi"/>
              </w:rPr>
            </w:pPr>
            <w:r w:rsidRPr="00653094">
              <w:rPr>
                <w:rFonts w:cstheme="minorHAnsi"/>
                <w:sz w:val="20"/>
                <w:szCs w:val="20"/>
              </w:rPr>
              <w:t>Bibliography</w:t>
            </w:r>
          </w:p>
          <w:p w14:paraId="57EDE358" w14:textId="77777777" w:rsidR="00174424" w:rsidRPr="00653094" w:rsidRDefault="00000000" w:rsidP="00DF4093">
            <w:pPr>
              <w:spacing w:after="0" w:line="240" w:lineRule="auto"/>
              <w:ind w:left="720" w:hanging="720"/>
              <w:rPr>
                <w:rFonts w:cstheme="minorHAnsi"/>
                <w:sz w:val="22"/>
                <w:szCs w:val="22"/>
              </w:rPr>
            </w:pPr>
            <w:r w:rsidRPr="00653094">
              <w:rPr>
                <w:rFonts w:cstheme="minorHAnsi"/>
                <w:sz w:val="20"/>
                <w:szCs w:val="20"/>
              </w:rPr>
              <w:t xml:space="preserve">Harris, O'Boyle, and Warbrick: Law of the European Convention on Human Rights, 2023, Oxford University Press; </w:t>
            </w:r>
          </w:p>
          <w:p w14:paraId="5C37920A" w14:textId="77777777" w:rsidR="00174424" w:rsidRPr="00653094" w:rsidRDefault="00000000" w:rsidP="00DF4093">
            <w:pPr>
              <w:spacing w:after="0" w:line="240" w:lineRule="auto"/>
              <w:ind w:left="720" w:hanging="720"/>
              <w:rPr>
                <w:rFonts w:cstheme="minorHAnsi"/>
                <w:sz w:val="22"/>
                <w:szCs w:val="22"/>
              </w:rPr>
            </w:pPr>
            <w:r w:rsidRPr="00653094">
              <w:rPr>
                <w:rFonts w:cstheme="minorHAnsi"/>
                <w:sz w:val="20"/>
                <w:szCs w:val="20"/>
              </w:rPr>
              <w:t xml:space="preserve">Gerards, Janneke, General Principles of the European Convention on Human Rights, Cambridge University Press, 2019; </w:t>
            </w:r>
          </w:p>
          <w:p w14:paraId="5AEA7920" w14:textId="77777777" w:rsidR="00174424" w:rsidRPr="00653094" w:rsidRDefault="00000000" w:rsidP="00DF4093">
            <w:pPr>
              <w:spacing w:after="0" w:line="240" w:lineRule="auto"/>
              <w:ind w:left="720" w:hanging="720"/>
              <w:rPr>
                <w:rFonts w:cstheme="minorHAnsi"/>
                <w:sz w:val="22"/>
                <w:szCs w:val="22"/>
              </w:rPr>
            </w:pPr>
            <w:r w:rsidRPr="00653094">
              <w:rPr>
                <w:rFonts w:cstheme="minorHAnsi"/>
                <w:sz w:val="20"/>
                <w:szCs w:val="20"/>
              </w:rPr>
              <w:t xml:space="preserve">Eva Brems, Janneke Gerards, Shaping Rights in the ECHR. The Role of the European Court of Human Rights in determining the Scope of Human Rights, Cambridge University Press, 2014; </w:t>
            </w:r>
          </w:p>
          <w:p w14:paraId="7035A540" w14:textId="77777777" w:rsidR="00174424" w:rsidRPr="00653094" w:rsidRDefault="00000000" w:rsidP="00DF4093">
            <w:pPr>
              <w:spacing w:after="0" w:line="240" w:lineRule="auto"/>
              <w:ind w:left="720" w:hanging="720"/>
              <w:rPr>
                <w:rFonts w:cstheme="minorHAnsi"/>
                <w:sz w:val="22"/>
                <w:szCs w:val="22"/>
              </w:rPr>
            </w:pPr>
            <w:r w:rsidRPr="00653094">
              <w:rPr>
                <w:rFonts w:cstheme="minorHAnsi"/>
                <w:sz w:val="20"/>
                <w:szCs w:val="20"/>
              </w:rPr>
              <w:t xml:space="preserve">Human Rights, Digital Society and the Law A Research Companion Edited By Mart Susi, Routledge, 2021; </w:t>
            </w:r>
          </w:p>
          <w:p w14:paraId="55118647" w14:textId="77777777" w:rsidR="00174424" w:rsidRPr="00926D74" w:rsidRDefault="00000000" w:rsidP="00DF4093">
            <w:pPr>
              <w:spacing w:after="0" w:line="240" w:lineRule="auto"/>
              <w:ind w:left="720" w:hanging="720"/>
              <w:rPr>
                <w:rFonts w:cstheme="minorHAnsi"/>
                <w:sz w:val="22"/>
                <w:szCs w:val="22"/>
                <w:lang w:val="es-ES"/>
              </w:rPr>
            </w:pPr>
            <w:r w:rsidRPr="00926D74">
              <w:rPr>
                <w:rFonts w:cstheme="minorHAnsi"/>
                <w:sz w:val="20"/>
                <w:szCs w:val="20"/>
                <w:lang w:val="es-ES"/>
              </w:rPr>
              <w:t xml:space="preserve">Radu H.R., Convenția Europeană a Drepturilor Omului, curs universitar, București: Universul Juridic, 2021; </w:t>
            </w:r>
          </w:p>
          <w:p w14:paraId="1C593FB7" w14:textId="77777777" w:rsidR="00174424" w:rsidRPr="00926D74" w:rsidRDefault="00000000" w:rsidP="00DF4093">
            <w:pPr>
              <w:spacing w:after="0" w:line="240" w:lineRule="auto"/>
              <w:ind w:left="720" w:hanging="720"/>
              <w:rPr>
                <w:rFonts w:cstheme="minorHAnsi"/>
                <w:sz w:val="22"/>
                <w:szCs w:val="22"/>
                <w:lang w:val="es-ES"/>
              </w:rPr>
            </w:pPr>
            <w:r w:rsidRPr="00926D74">
              <w:rPr>
                <w:rFonts w:cstheme="minorHAnsi"/>
                <w:sz w:val="20"/>
                <w:szCs w:val="20"/>
                <w:lang w:val="es-ES"/>
              </w:rPr>
              <w:t xml:space="preserve">Frédéric Sudre, Jean-Pierre Marguénaud, Joël Adriantsimbazovina, Adeline Gouttenoire, Michel Levinet, Marile horărâri ale Curţii Europene a Drepturilor Omului, Bucuresti: Rosetti Educational şi Rosetti International, 2011, </w:t>
            </w:r>
          </w:p>
          <w:p w14:paraId="26EE14DE" w14:textId="77777777" w:rsidR="00174424" w:rsidRPr="00653094" w:rsidRDefault="00000000" w:rsidP="00DF4093">
            <w:pPr>
              <w:spacing w:after="0" w:line="240" w:lineRule="auto"/>
              <w:ind w:left="720" w:hanging="720"/>
              <w:rPr>
                <w:rFonts w:cstheme="minorHAnsi"/>
                <w:sz w:val="22"/>
                <w:szCs w:val="22"/>
              </w:rPr>
            </w:pPr>
            <w:r w:rsidRPr="00926D74">
              <w:rPr>
                <w:rFonts w:cstheme="minorHAnsi"/>
                <w:sz w:val="20"/>
                <w:szCs w:val="20"/>
                <w:lang w:val="es-ES"/>
              </w:rPr>
              <w:t xml:space="preserve">Bîrsan C., Convenţia europeană a drepturilor omului – Comentariu pe articole, vol. </w:t>
            </w:r>
            <w:r w:rsidRPr="00653094">
              <w:rPr>
                <w:rFonts w:cstheme="minorHAnsi"/>
                <w:sz w:val="20"/>
                <w:szCs w:val="20"/>
              </w:rPr>
              <w:t xml:space="preserve">I., Drepturi si libertati, Bucuresti: C.H.Beck, 2005; Drepturi şi libertăţi, Editura All Beck, 2005 </w:t>
            </w:r>
          </w:p>
          <w:p w14:paraId="16A343C5" w14:textId="77777777" w:rsidR="00174424" w:rsidRPr="00926D74" w:rsidRDefault="00000000" w:rsidP="00DF4093">
            <w:pPr>
              <w:spacing w:after="0" w:line="240" w:lineRule="auto"/>
              <w:ind w:left="720" w:hanging="720"/>
              <w:rPr>
                <w:rFonts w:cstheme="minorHAnsi"/>
                <w:sz w:val="22"/>
                <w:szCs w:val="22"/>
                <w:lang w:val="es-ES"/>
              </w:rPr>
            </w:pPr>
            <w:r w:rsidRPr="00926D74">
              <w:rPr>
                <w:rFonts w:cstheme="minorHAnsi"/>
                <w:sz w:val="20"/>
                <w:szCs w:val="20"/>
                <w:lang w:val="es-ES"/>
              </w:rPr>
              <w:t xml:space="preserve">Emil Boc: Drepturile omului si libertatile publice. Cluj-Napoca: Accent, 2003; </w:t>
            </w:r>
          </w:p>
          <w:p w14:paraId="106B9C1C" w14:textId="77777777" w:rsidR="00174424" w:rsidRPr="004A22E8" w:rsidRDefault="00000000" w:rsidP="00A96C0B">
            <w:pPr>
              <w:spacing w:after="0" w:line="240" w:lineRule="auto"/>
              <w:ind w:left="720" w:hanging="720"/>
              <w:rPr>
                <w:rFonts w:cstheme="minorHAnsi"/>
                <w:sz w:val="22"/>
                <w:szCs w:val="22"/>
                <w:lang w:val="es-ES"/>
              </w:rPr>
            </w:pPr>
            <w:r w:rsidRPr="004A22E8">
              <w:rPr>
                <w:rFonts w:cstheme="minorHAnsi"/>
                <w:sz w:val="20"/>
                <w:szCs w:val="20"/>
                <w:lang w:val="es-ES"/>
              </w:rPr>
              <w:t xml:space="preserve">Deleanu Ion, Institutii si procedure constitutionale, in dreptul roman si comparat, Bucuresti: C.H.Beck, 2006; </w:t>
            </w:r>
          </w:p>
          <w:p w14:paraId="0B5092DA" w14:textId="77777777" w:rsidR="00174424" w:rsidRPr="00926D74" w:rsidRDefault="00000000" w:rsidP="00A96C0B">
            <w:pPr>
              <w:spacing w:after="0" w:line="240" w:lineRule="auto"/>
              <w:ind w:left="720" w:hanging="720"/>
              <w:rPr>
                <w:rFonts w:cstheme="minorHAnsi"/>
                <w:sz w:val="22"/>
                <w:szCs w:val="22"/>
                <w:lang w:val="es-ES"/>
              </w:rPr>
            </w:pPr>
            <w:r w:rsidRPr="00926D74">
              <w:rPr>
                <w:rFonts w:cstheme="minorHAnsi"/>
                <w:sz w:val="20"/>
                <w:szCs w:val="20"/>
                <w:lang w:val="es-ES"/>
              </w:rPr>
              <w:t xml:space="preserve">Chirita R., Conventia Europeana a Drepturilor Omului, comentarii si explicatii, Bucuresti: C.H.Beck, 2008; </w:t>
            </w:r>
          </w:p>
          <w:p w14:paraId="2D1E5CE9"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Research Handbook on Human Rights and Digital Technology. Global Politics, Law and International Relations. Research Handbooks in Human Rights series, Edited by Ben Wagner, Matthias C. Kettemann and Kilian Vieth, 2019; </w:t>
            </w:r>
          </w:p>
          <w:p w14:paraId="00DF1477"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Additional readings: </w:t>
            </w:r>
          </w:p>
          <w:p w14:paraId="0920C717"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Vincent Berger: Jurisprudenta Curtii Europene a Drepturilor Omului. ed. a 3-a, Bucuresti: Institutul Roman pentru Drepturile Omului. Jacques Robert: Libertes publiques et droit de l′homme. Montchrestien, Paris, 1988. </w:t>
            </w:r>
          </w:p>
          <w:p w14:paraId="49827720" w14:textId="77777777" w:rsidR="00174424" w:rsidRPr="00926D74" w:rsidRDefault="00000000" w:rsidP="00A96C0B">
            <w:pPr>
              <w:spacing w:after="0" w:line="240" w:lineRule="auto"/>
              <w:ind w:left="720" w:hanging="720"/>
              <w:rPr>
                <w:rFonts w:cstheme="minorHAnsi"/>
                <w:sz w:val="22"/>
                <w:szCs w:val="22"/>
                <w:lang w:val="es-ES"/>
              </w:rPr>
            </w:pPr>
            <w:r w:rsidRPr="00653094">
              <w:rPr>
                <w:rFonts w:cstheme="minorHAnsi"/>
                <w:sz w:val="20"/>
                <w:szCs w:val="20"/>
              </w:rPr>
              <w:t xml:space="preserve">Deaconu Ştefan, Drept constituţional, Bucureşti: CH Beck, 2011, vol.I, Ion Dogaru – Claudiu Dan Danisor: Drepturile omului si libertatile publice. </w:t>
            </w:r>
            <w:r w:rsidRPr="00926D74">
              <w:rPr>
                <w:rFonts w:cstheme="minorHAnsi"/>
                <w:sz w:val="20"/>
                <w:szCs w:val="20"/>
                <w:lang w:val="es-ES"/>
              </w:rPr>
              <w:t xml:space="preserve">Chisinau: Zamolxe, 1999. </w:t>
            </w:r>
          </w:p>
          <w:p w14:paraId="2D20EDB1" w14:textId="77777777" w:rsidR="00174424" w:rsidRPr="00926D74" w:rsidRDefault="00000000" w:rsidP="00A96C0B">
            <w:pPr>
              <w:spacing w:after="0" w:line="240" w:lineRule="auto"/>
              <w:ind w:left="720" w:hanging="720"/>
              <w:rPr>
                <w:rFonts w:cstheme="minorHAnsi"/>
                <w:sz w:val="22"/>
                <w:szCs w:val="22"/>
                <w:lang w:val="es-ES"/>
              </w:rPr>
            </w:pPr>
            <w:r w:rsidRPr="00926D74">
              <w:rPr>
                <w:rFonts w:cstheme="minorHAnsi"/>
                <w:sz w:val="20"/>
                <w:szCs w:val="20"/>
                <w:lang w:val="es-ES"/>
              </w:rPr>
              <w:t xml:space="preserve">Victor Duculescu: Protectia juridica a drepturilor omului. Bucuresti: Lumina Lex, 1994. </w:t>
            </w:r>
          </w:p>
          <w:p w14:paraId="634B6009"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Gheorghe Iancu: Drepturile, libertatile si indatoririrle fundametale in Romania. Bucuresti: All Beck, 2002. </w:t>
            </w:r>
          </w:p>
          <w:p w14:paraId="5DB03713" w14:textId="77777777" w:rsidR="00174424" w:rsidRPr="00926D74" w:rsidRDefault="00000000" w:rsidP="00A96C0B">
            <w:pPr>
              <w:spacing w:after="0" w:line="240" w:lineRule="auto"/>
              <w:ind w:left="720" w:hanging="720"/>
              <w:rPr>
                <w:rFonts w:cstheme="minorHAnsi"/>
                <w:sz w:val="22"/>
                <w:szCs w:val="22"/>
                <w:lang w:val="es-ES"/>
              </w:rPr>
            </w:pPr>
            <w:r w:rsidRPr="00926D74">
              <w:rPr>
                <w:rFonts w:cstheme="minorHAnsi"/>
                <w:sz w:val="20"/>
                <w:szCs w:val="20"/>
                <w:lang w:val="es-ES"/>
              </w:rPr>
              <w:t xml:space="preserve">Monica Macovei: Hotarari ale Curtii Europene a Drepturilor Omului. culegere selectiva, vol.I-II-III, Iasi: Polirom, 2001. </w:t>
            </w:r>
          </w:p>
          <w:p w14:paraId="4C3DACC4" w14:textId="77777777" w:rsidR="00174424" w:rsidRPr="00653094" w:rsidRDefault="00000000" w:rsidP="00A96C0B">
            <w:pPr>
              <w:spacing w:after="0" w:line="240" w:lineRule="auto"/>
              <w:ind w:left="720" w:hanging="720"/>
              <w:rPr>
                <w:rFonts w:cstheme="minorHAnsi"/>
                <w:sz w:val="22"/>
                <w:szCs w:val="22"/>
              </w:rPr>
            </w:pPr>
            <w:r w:rsidRPr="00926D74">
              <w:rPr>
                <w:rFonts w:cstheme="minorHAnsi"/>
                <w:sz w:val="20"/>
                <w:szCs w:val="20"/>
                <w:lang w:val="es-ES"/>
              </w:rPr>
              <w:t xml:space="preserve">Doina Micu: Garantarea drepturilor Omului. </w:t>
            </w:r>
            <w:r w:rsidRPr="00653094">
              <w:rPr>
                <w:rFonts w:cstheme="minorHAnsi"/>
                <w:sz w:val="20"/>
                <w:szCs w:val="20"/>
              </w:rPr>
              <w:t xml:space="preserve">Bucuresti: All Beck, 1998. </w:t>
            </w:r>
          </w:p>
          <w:p w14:paraId="7519C560"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Jean Morange: Libertatile publice.Bucuresti: Rosetti, 1995. Ioan Muraru, Simina Tanasescu: Drept constitutional si institutii politice. Bucuresti: All Beck, 2006. </w:t>
            </w:r>
          </w:p>
          <w:p w14:paraId="78B5DC79"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David O’Brien: Constitutional Law and Politics. Civil Rights and Civil Liberties. NY: W.W. Norton&amp;Company, 1995. </w:t>
            </w:r>
          </w:p>
          <w:p w14:paraId="73D7FDAC"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Martian Niciu: Culegere de documente de drept international public. Bucuresti: Lumina Lex, 1996. </w:t>
            </w:r>
          </w:p>
          <w:p w14:paraId="402BA918"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Jean Rivero: Libertes publiques et droit de l’homme. Paris: Montchrestien, 1988. </w:t>
            </w:r>
          </w:p>
          <w:p w14:paraId="6602D010"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Stelian Scaunas: Dreptul international al drepturilor omului. Bucuresti: All Beck, 2003. </w:t>
            </w:r>
          </w:p>
          <w:p w14:paraId="14F4E78E" w14:textId="77777777" w:rsidR="00174424" w:rsidRPr="00653094" w:rsidRDefault="00000000" w:rsidP="00A96C0B">
            <w:pPr>
              <w:spacing w:after="0" w:line="240" w:lineRule="auto"/>
              <w:ind w:left="720" w:hanging="720"/>
              <w:rPr>
                <w:rFonts w:cstheme="minorHAnsi"/>
                <w:sz w:val="22"/>
                <w:szCs w:val="22"/>
              </w:rPr>
            </w:pPr>
            <w:r w:rsidRPr="00926D74">
              <w:rPr>
                <w:rFonts w:cstheme="minorHAnsi"/>
                <w:sz w:val="20"/>
                <w:szCs w:val="20"/>
                <w:lang w:val="es-ES"/>
              </w:rPr>
              <w:t xml:space="preserve">Gheorghe Scripcaru - Aurora Ciuca - Vasile Astatastoae - Călin Scripcaru: Bioetica, stiintele vietii si drepturile omului. </w:t>
            </w:r>
            <w:r w:rsidRPr="00653094">
              <w:rPr>
                <w:rFonts w:cstheme="minorHAnsi"/>
                <w:sz w:val="20"/>
                <w:szCs w:val="20"/>
              </w:rPr>
              <w:t xml:space="preserve">Iasi: Polirom, 1998. </w:t>
            </w:r>
          </w:p>
          <w:p w14:paraId="12640217"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Florin Streteanu: Drept penal, partea generala. Bucuresti: Rosetti, 2003. </w:t>
            </w:r>
          </w:p>
          <w:p w14:paraId="21B0D51E"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Marin Voicu: Curtea Europeană a Drepturilor Omului. Bucuresti: Editura Juridică, 2001, </w:t>
            </w:r>
          </w:p>
          <w:p w14:paraId="17ECB28C"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Frédéric Sudre, Jean-Pierre Marguénaud, Joël Adriantsimbazovina, Adeline Gouttenoire, Michel Levinet, Marile horărâri ale Curţii Europene a Drepturilor Omului, Bucuresti: Rosetti Educational şi Rosetti International, 2011.</w:t>
            </w:r>
          </w:p>
        </w:tc>
      </w:tr>
      <w:tr w:rsidR="008C28C6" w:rsidRPr="00C02345" w14:paraId="5F4E07D9" w14:textId="77777777" w:rsidTr="007730F9">
        <w:tc>
          <w:tcPr>
            <w:tcW w:w="3779" w:type="dxa"/>
            <w:vAlign w:val="center"/>
          </w:tcPr>
          <w:p w14:paraId="4E6E35C4"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8.2. Seminar/ laboratory</w:t>
            </w:r>
          </w:p>
        </w:tc>
        <w:tc>
          <w:tcPr>
            <w:tcW w:w="3420" w:type="dxa"/>
            <w:vAlign w:val="center"/>
          </w:tcPr>
          <w:p w14:paraId="751170E6"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39251972" w14:textId="77777777" w:rsidR="003F659E" w:rsidRPr="00AC5018" w:rsidRDefault="00FF0393" w:rsidP="00373CCF">
            <w:pPr>
              <w:spacing w:after="0" w:line="240" w:lineRule="auto"/>
              <w:rPr>
                <w:rFonts w:ascii="Cambria" w:hAnsi="Cambria"/>
                <w:b/>
                <w:sz w:val="20"/>
                <w:szCs w:val="20"/>
              </w:rPr>
            </w:pPr>
            <w:r>
              <w:rPr>
                <w:rFonts w:ascii="Cambria" w:hAnsi="Cambria"/>
                <w:b/>
                <w:sz w:val="20"/>
                <w:szCs w:val="20"/>
              </w:rPr>
              <w:t>Remarks</w:t>
            </w:r>
          </w:p>
        </w:tc>
      </w:tr>
      <w:tr w:rsidR="008C28C6" w:rsidRPr="002A3A93" w14:paraId="5B17020C" w14:textId="77777777" w:rsidTr="007730F9">
        <w:tc>
          <w:tcPr>
            <w:tcW w:w="3779" w:type="dxa"/>
            <w:vAlign w:val="center"/>
          </w:tcPr>
          <w:p w14:paraId="4F8FFD14" w14:textId="77777777" w:rsidR="00174424" w:rsidRPr="00653094" w:rsidRDefault="00000000" w:rsidP="00A96C0B">
            <w:pPr>
              <w:spacing w:after="0" w:line="240" w:lineRule="auto"/>
              <w:rPr>
                <w:rFonts w:cstheme="minorHAnsi"/>
              </w:rPr>
            </w:pPr>
            <w:r w:rsidRPr="00653094">
              <w:rPr>
                <w:rFonts w:cstheme="minorHAnsi"/>
                <w:sz w:val="20"/>
                <w:szCs w:val="20"/>
              </w:rPr>
              <w:t>Week 1</w:t>
            </w:r>
          </w:p>
          <w:p w14:paraId="61ECBBA9" w14:textId="77777777" w:rsidR="00174424" w:rsidRPr="00653094" w:rsidRDefault="00174424" w:rsidP="00A96C0B">
            <w:pPr>
              <w:spacing w:after="0" w:line="240" w:lineRule="auto"/>
              <w:rPr>
                <w:rFonts w:cstheme="minorHAnsi"/>
              </w:rPr>
            </w:pPr>
          </w:p>
          <w:p w14:paraId="51E8229A" w14:textId="77777777" w:rsidR="00174424" w:rsidRPr="00653094" w:rsidRDefault="00000000" w:rsidP="00A96C0B">
            <w:pPr>
              <w:spacing w:after="0" w:line="240" w:lineRule="auto"/>
              <w:rPr>
                <w:rFonts w:cstheme="minorHAnsi"/>
                <w:b/>
                <w:bCs/>
              </w:rPr>
            </w:pPr>
            <w:r w:rsidRPr="00653094">
              <w:rPr>
                <w:rFonts w:cstheme="minorHAnsi"/>
                <w:sz w:val="20"/>
                <w:szCs w:val="20"/>
              </w:rPr>
              <w:t xml:space="preserve">The Historical Approach to the Human Rights Declarations </w:t>
            </w:r>
          </w:p>
        </w:tc>
        <w:tc>
          <w:tcPr>
            <w:tcW w:w="3420" w:type="dxa"/>
            <w:vAlign w:val="center"/>
          </w:tcPr>
          <w:p w14:paraId="5184507A"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5C102CB0" w14:textId="77777777" w:rsidR="00174424" w:rsidRPr="00653094" w:rsidRDefault="00174424" w:rsidP="00A96C0B">
            <w:pPr>
              <w:spacing w:after="0" w:line="240" w:lineRule="auto"/>
              <w:rPr>
                <w:rFonts w:cstheme="minorHAnsi"/>
              </w:rPr>
            </w:pPr>
          </w:p>
        </w:tc>
        <w:tc>
          <w:tcPr>
            <w:tcW w:w="3292" w:type="dxa"/>
            <w:vAlign w:val="center"/>
          </w:tcPr>
          <w:p w14:paraId="738F4A01" w14:textId="77777777" w:rsidR="00174424" w:rsidRPr="00653094" w:rsidRDefault="00000000" w:rsidP="00A96C0B">
            <w:pPr>
              <w:spacing w:after="0" w:line="240" w:lineRule="auto"/>
              <w:rPr>
                <w:rFonts w:cstheme="minorHAnsi"/>
              </w:rPr>
            </w:pPr>
            <w:r w:rsidRPr="00653094">
              <w:rPr>
                <w:rFonts w:cstheme="minorHAnsi"/>
                <w:sz w:val="20"/>
                <w:szCs w:val="20"/>
              </w:rPr>
              <w:t xml:space="preserve">Students are required to read the compulsory bibliography indicated in the syllabus. Students are required to present regular homework </w:t>
            </w:r>
          </w:p>
        </w:tc>
      </w:tr>
      <w:tr w:rsidR="008C28C6" w:rsidRPr="002A3A93" w14:paraId="6DA7BBDC" w14:textId="77777777" w:rsidTr="007730F9">
        <w:tc>
          <w:tcPr>
            <w:tcW w:w="3779" w:type="dxa"/>
            <w:vAlign w:val="center"/>
          </w:tcPr>
          <w:p w14:paraId="1CB65F9A" w14:textId="77777777" w:rsidR="00174424" w:rsidRPr="00653094" w:rsidRDefault="00000000" w:rsidP="00A96C0B">
            <w:pPr>
              <w:spacing w:after="0" w:line="240" w:lineRule="auto"/>
              <w:rPr>
                <w:rFonts w:cstheme="minorHAnsi"/>
              </w:rPr>
            </w:pPr>
            <w:r w:rsidRPr="00653094">
              <w:rPr>
                <w:rFonts w:cstheme="minorHAnsi"/>
                <w:sz w:val="20"/>
                <w:szCs w:val="20"/>
              </w:rPr>
              <w:t>Week 2</w:t>
            </w:r>
          </w:p>
          <w:p w14:paraId="1B7E573D" w14:textId="77777777" w:rsidR="00174424" w:rsidRPr="00653094" w:rsidRDefault="00174424" w:rsidP="00A96C0B">
            <w:pPr>
              <w:spacing w:after="0" w:line="240" w:lineRule="auto"/>
              <w:rPr>
                <w:rFonts w:cstheme="minorHAnsi"/>
              </w:rPr>
            </w:pPr>
          </w:p>
          <w:p w14:paraId="58E56CCA" w14:textId="77777777" w:rsidR="00174424" w:rsidRPr="00653094" w:rsidRDefault="00000000" w:rsidP="00A96C0B">
            <w:pPr>
              <w:autoSpaceDE w:val="0"/>
              <w:autoSpaceDN w:val="0"/>
              <w:adjustRightInd w:val="0"/>
              <w:spacing w:after="0" w:line="240" w:lineRule="auto"/>
              <w:rPr>
                <w:rFonts w:cstheme="minorHAnsi"/>
              </w:rPr>
            </w:pPr>
            <w:r w:rsidRPr="00653094">
              <w:rPr>
                <w:rFonts w:cstheme="minorHAnsi"/>
                <w:sz w:val="20"/>
                <w:szCs w:val="20"/>
              </w:rPr>
              <w:lastRenderedPageBreak/>
              <w:t xml:space="preserve">International and universal documents and instruments for the protection of human rights and fundamental freedoms </w:t>
            </w:r>
          </w:p>
        </w:tc>
        <w:tc>
          <w:tcPr>
            <w:tcW w:w="3420" w:type="dxa"/>
            <w:vAlign w:val="center"/>
          </w:tcPr>
          <w:p w14:paraId="748B72F9"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lastRenderedPageBreak/>
              <w:t xml:space="preserve">Discussion and analysis of the concepts and theories taught in the course based on the indicated </w:t>
            </w:r>
            <w:r w:rsidRPr="00653094">
              <w:rPr>
                <w:rFonts w:cstheme="minorHAnsi"/>
                <w:sz w:val="20"/>
                <w:szCs w:val="20"/>
              </w:rPr>
              <w:lastRenderedPageBreak/>
              <w:t xml:space="preserve">bibliography. Debates of ECtHR case law </w:t>
            </w:r>
          </w:p>
          <w:p w14:paraId="24C6A262" w14:textId="77777777" w:rsidR="00174424" w:rsidRPr="00653094" w:rsidRDefault="00174424" w:rsidP="00A96C0B">
            <w:pPr>
              <w:spacing w:after="0" w:line="240" w:lineRule="auto"/>
              <w:rPr>
                <w:rFonts w:cstheme="minorHAnsi"/>
              </w:rPr>
            </w:pPr>
          </w:p>
        </w:tc>
        <w:tc>
          <w:tcPr>
            <w:tcW w:w="3292" w:type="dxa"/>
            <w:vAlign w:val="center"/>
          </w:tcPr>
          <w:p w14:paraId="7350610A" w14:textId="77777777" w:rsidR="00174424" w:rsidRPr="00653094" w:rsidRDefault="00000000" w:rsidP="00A96C0B">
            <w:pPr>
              <w:spacing w:after="0" w:line="240" w:lineRule="auto"/>
              <w:rPr>
                <w:rFonts w:cstheme="minorHAnsi"/>
              </w:rPr>
            </w:pPr>
            <w:r w:rsidRPr="00653094">
              <w:rPr>
                <w:rFonts w:cstheme="minorHAnsi"/>
                <w:sz w:val="20"/>
                <w:szCs w:val="20"/>
              </w:rPr>
              <w:lastRenderedPageBreak/>
              <w:t xml:space="preserve">Students are required to read the compulsory bibliography indicated in the syllabus. Students are </w:t>
            </w:r>
            <w:r w:rsidRPr="00653094">
              <w:rPr>
                <w:rFonts w:cstheme="minorHAnsi"/>
                <w:sz w:val="20"/>
                <w:szCs w:val="20"/>
              </w:rPr>
              <w:lastRenderedPageBreak/>
              <w:t xml:space="preserve">required to present regular homework </w:t>
            </w:r>
          </w:p>
        </w:tc>
      </w:tr>
      <w:tr w:rsidR="008C28C6" w:rsidRPr="002A3A93" w14:paraId="3BBCB02D" w14:textId="77777777" w:rsidTr="007730F9">
        <w:tc>
          <w:tcPr>
            <w:tcW w:w="3779" w:type="dxa"/>
            <w:vAlign w:val="center"/>
          </w:tcPr>
          <w:p w14:paraId="56DED13E" w14:textId="77777777" w:rsidR="00174424" w:rsidRPr="00653094" w:rsidRDefault="00000000" w:rsidP="00A96C0B">
            <w:pPr>
              <w:autoSpaceDE w:val="0"/>
              <w:autoSpaceDN w:val="0"/>
              <w:adjustRightInd w:val="0"/>
              <w:spacing w:after="0" w:line="240" w:lineRule="auto"/>
              <w:rPr>
                <w:rFonts w:cstheme="minorHAnsi"/>
              </w:rPr>
            </w:pPr>
            <w:r w:rsidRPr="00653094">
              <w:rPr>
                <w:rFonts w:cstheme="minorHAnsi"/>
                <w:sz w:val="20"/>
                <w:szCs w:val="20"/>
              </w:rPr>
              <w:lastRenderedPageBreak/>
              <w:t>Week 3</w:t>
            </w:r>
          </w:p>
          <w:p w14:paraId="3D0E2E23" w14:textId="77777777" w:rsidR="00174424" w:rsidRPr="00653094" w:rsidRDefault="00174424" w:rsidP="00A96C0B">
            <w:pPr>
              <w:autoSpaceDE w:val="0"/>
              <w:autoSpaceDN w:val="0"/>
              <w:adjustRightInd w:val="0"/>
              <w:spacing w:after="0" w:line="240" w:lineRule="auto"/>
              <w:rPr>
                <w:rFonts w:cstheme="minorHAnsi"/>
              </w:rPr>
            </w:pPr>
          </w:p>
          <w:p w14:paraId="640CBCCB" w14:textId="77777777" w:rsidR="00174424" w:rsidRPr="00653094" w:rsidRDefault="00000000" w:rsidP="00A96C0B">
            <w:pPr>
              <w:spacing w:after="0" w:line="240" w:lineRule="auto"/>
              <w:rPr>
                <w:rFonts w:cstheme="minorHAnsi"/>
              </w:rPr>
            </w:pPr>
            <w:r w:rsidRPr="00653094">
              <w:rPr>
                <w:rFonts w:cstheme="minorHAnsi"/>
                <w:sz w:val="20"/>
                <w:szCs w:val="20"/>
              </w:rPr>
              <w:t xml:space="preserve">European Documents and Mechanisms for Protection of Human Rights. European Court of Human Rights. European Court of Justice </w:t>
            </w:r>
          </w:p>
        </w:tc>
        <w:tc>
          <w:tcPr>
            <w:tcW w:w="3420" w:type="dxa"/>
            <w:vAlign w:val="center"/>
          </w:tcPr>
          <w:p w14:paraId="57B3ADE8"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23238848" w14:textId="77777777" w:rsidR="00174424" w:rsidRPr="00653094" w:rsidRDefault="00174424" w:rsidP="00A96C0B">
            <w:pPr>
              <w:spacing w:after="0" w:line="240" w:lineRule="auto"/>
              <w:rPr>
                <w:rFonts w:cstheme="minorHAnsi"/>
              </w:rPr>
            </w:pPr>
          </w:p>
        </w:tc>
        <w:tc>
          <w:tcPr>
            <w:tcW w:w="3292" w:type="dxa"/>
            <w:vAlign w:val="center"/>
          </w:tcPr>
          <w:p w14:paraId="252FF452" w14:textId="77777777" w:rsidR="00174424" w:rsidRPr="00653094" w:rsidRDefault="00000000" w:rsidP="00A96C0B">
            <w:pPr>
              <w:spacing w:after="0" w:line="240" w:lineRule="auto"/>
              <w:rPr>
                <w:rFonts w:cstheme="minorHAnsi"/>
              </w:rPr>
            </w:pPr>
            <w:r w:rsidRPr="00653094">
              <w:rPr>
                <w:rFonts w:cstheme="minorHAnsi"/>
                <w:sz w:val="20"/>
                <w:szCs w:val="20"/>
              </w:rPr>
              <w:t xml:space="preserve">Students are required to read the compulsory bibliography indicated in the syllabus. Students are required to present regular homework </w:t>
            </w:r>
          </w:p>
        </w:tc>
      </w:tr>
      <w:tr w:rsidR="008C28C6" w:rsidRPr="002A3A93" w14:paraId="555CCFAE" w14:textId="77777777" w:rsidTr="007730F9">
        <w:tc>
          <w:tcPr>
            <w:tcW w:w="3779" w:type="dxa"/>
            <w:vAlign w:val="center"/>
          </w:tcPr>
          <w:p w14:paraId="50BF85A3" w14:textId="77777777" w:rsidR="00174424" w:rsidRPr="00653094" w:rsidRDefault="00000000" w:rsidP="00A96C0B">
            <w:pPr>
              <w:spacing w:after="0" w:line="240" w:lineRule="auto"/>
              <w:rPr>
                <w:rFonts w:cstheme="minorHAnsi"/>
              </w:rPr>
            </w:pPr>
            <w:r w:rsidRPr="00653094">
              <w:rPr>
                <w:rFonts w:cstheme="minorHAnsi"/>
                <w:sz w:val="20"/>
                <w:szCs w:val="20"/>
              </w:rPr>
              <w:t>Week 4</w:t>
            </w:r>
          </w:p>
          <w:p w14:paraId="5E76AF81" w14:textId="77777777" w:rsidR="00174424" w:rsidRPr="00653094" w:rsidRDefault="00174424" w:rsidP="00A96C0B">
            <w:pPr>
              <w:spacing w:after="0" w:line="240" w:lineRule="auto"/>
              <w:rPr>
                <w:rFonts w:cstheme="minorHAnsi"/>
              </w:rPr>
            </w:pPr>
          </w:p>
          <w:p w14:paraId="0A37DA48" w14:textId="77777777" w:rsidR="00174424" w:rsidRPr="00653094" w:rsidRDefault="00000000" w:rsidP="00A96C0B">
            <w:pPr>
              <w:autoSpaceDE w:val="0"/>
              <w:autoSpaceDN w:val="0"/>
              <w:adjustRightInd w:val="0"/>
              <w:spacing w:after="0" w:line="240" w:lineRule="auto"/>
              <w:rPr>
                <w:rFonts w:cstheme="minorHAnsi"/>
              </w:rPr>
            </w:pPr>
            <w:r w:rsidRPr="00653094">
              <w:rPr>
                <w:rFonts w:cstheme="minorHAnsi"/>
                <w:sz w:val="20"/>
                <w:szCs w:val="20"/>
              </w:rPr>
              <w:t xml:space="preserve">Constitutional principles of human rights and public liberties in Romania. Definition and classification of public liberties and human rights. General Prohibition of Discrimination. ECtHR case law </w:t>
            </w:r>
          </w:p>
        </w:tc>
        <w:tc>
          <w:tcPr>
            <w:tcW w:w="3420" w:type="dxa"/>
            <w:vAlign w:val="center"/>
          </w:tcPr>
          <w:p w14:paraId="1BBDBDA5"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59213357" w14:textId="77777777" w:rsidR="00174424" w:rsidRPr="00653094" w:rsidRDefault="00174424" w:rsidP="00A96C0B">
            <w:pPr>
              <w:spacing w:after="0" w:line="240" w:lineRule="auto"/>
              <w:rPr>
                <w:rFonts w:cstheme="minorHAnsi"/>
              </w:rPr>
            </w:pPr>
          </w:p>
        </w:tc>
        <w:tc>
          <w:tcPr>
            <w:tcW w:w="3292" w:type="dxa"/>
            <w:vAlign w:val="center"/>
          </w:tcPr>
          <w:p w14:paraId="69BB669F" w14:textId="77777777" w:rsidR="00174424" w:rsidRPr="00653094" w:rsidRDefault="00000000" w:rsidP="00A96C0B">
            <w:pPr>
              <w:spacing w:after="0" w:line="240" w:lineRule="auto"/>
              <w:rPr>
                <w:rFonts w:cstheme="minorHAnsi"/>
              </w:rPr>
            </w:pPr>
            <w:r w:rsidRPr="00653094">
              <w:rPr>
                <w:rFonts w:cstheme="minorHAnsi"/>
                <w:sz w:val="20"/>
                <w:szCs w:val="20"/>
              </w:rPr>
              <w:t xml:space="preserve">Students are required to read the compulsory bibliography indicated in the syllabus. Students are required to present regular homework </w:t>
            </w:r>
          </w:p>
        </w:tc>
      </w:tr>
      <w:tr w:rsidR="008C28C6" w:rsidRPr="002A3A93" w14:paraId="3B714218" w14:textId="77777777" w:rsidTr="007730F9">
        <w:tc>
          <w:tcPr>
            <w:tcW w:w="3779" w:type="dxa"/>
            <w:vAlign w:val="center"/>
          </w:tcPr>
          <w:p w14:paraId="649831F5"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Week 5</w:t>
            </w:r>
          </w:p>
          <w:p w14:paraId="3DC1657C" w14:textId="77777777" w:rsidR="00174424" w:rsidRPr="00653094" w:rsidRDefault="00174424" w:rsidP="00A96C0B">
            <w:pPr>
              <w:spacing w:after="0" w:line="240" w:lineRule="auto"/>
              <w:rPr>
                <w:rFonts w:cstheme="minorHAnsi"/>
                <w:sz w:val="22"/>
                <w:szCs w:val="22"/>
              </w:rPr>
            </w:pPr>
          </w:p>
          <w:p w14:paraId="3F5F2BF3"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The Right to respect for private and family life. Secret of Correspondence. ECtHR case law </w:t>
            </w:r>
          </w:p>
          <w:p w14:paraId="4125E451" w14:textId="522CA04B" w:rsidR="00174424" w:rsidRPr="00653094" w:rsidRDefault="00174424" w:rsidP="00A96C0B">
            <w:pPr>
              <w:spacing w:after="0" w:line="240" w:lineRule="auto"/>
              <w:rPr>
                <w:rFonts w:cstheme="minorHAnsi"/>
              </w:rPr>
            </w:pPr>
          </w:p>
        </w:tc>
        <w:tc>
          <w:tcPr>
            <w:tcW w:w="3420" w:type="dxa"/>
            <w:vAlign w:val="center"/>
          </w:tcPr>
          <w:p w14:paraId="65B4C580"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/ECJ case law </w:t>
            </w:r>
          </w:p>
          <w:p w14:paraId="6309A3AD" w14:textId="77777777" w:rsidR="00174424" w:rsidRPr="00653094" w:rsidRDefault="00174424" w:rsidP="00A96C0B">
            <w:pPr>
              <w:spacing w:after="0" w:line="240" w:lineRule="auto"/>
              <w:rPr>
                <w:rFonts w:cstheme="minorHAnsi"/>
              </w:rPr>
            </w:pPr>
          </w:p>
        </w:tc>
        <w:tc>
          <w:tcPr>
            <w:tcW w:w="3292" w:type="dxa"/>
            <w:vAlign w:val="center"/>
          </w:tcPr>
          <w:p w14:paraId="03D91E6F" w14:textId="77777777" w:rsidR="00174424" w:rsidRPr="00653094" w:rsidRDefault="00000000" w:rsidP="00A96C0B">
            <w:pPr>
              <w:spacing w:after="0" w:line="240" w:lineRule="auto"/>
              <w:rPr>
                <w:rFonts w:cstheme="minorHAnsi"/>
              </w:rPr>
            </w:pPr>
            <w:r w:rsidRPr="00653094">
              <w:rPr>
                <w:rFonts w:cstheme="minorHAnsi"/>
                <w:sz w:val="20"/>
                <w:szCs w:val="20"/>
              </w:rPr>
              <w:t xml:space="preserve">Students are required to read the compulsory bibliography indicated in the syllabus. Students are required to present regular homework </w:t>
            </w:r>
          </w:p>
        </w:tc>
      </w:tr>
      <w:tr w:rsidR="008C28C6" w:rsidRPr="002A3A93" w14:paraId="5966F7AA" w14:textId="77777777" w:rsidTr="007730F9">
        <w:tc>
          <w:tcPr>
            <w:tcW w:w="3779" w:type="dxa"/>
            <w:vAlign w:val="center"/>
          </w:tcPr>
          <w:p w14:paraId="03016E49" w14:textId="77777777" w:rsidR="00174424" w:rsidRPr="00653094" w:rsidRDefault="00000000" w:rsidP="00A96C0B">
            <w:pPr>
              <w:spacing w:after="0" w:line="240" w:lineRule="auto"/>
              <w:rPr>
                <w:rFonts w:cstheme="minorHAnsi"/>
              </w:rPr>
            </w:pPr>
            <w:r w:rsidRPr="00653094">
              <w:rPr>
                <w:rFonts w:cstheme="minorHAnsi"/>
                <w:sz w:val="20"/>
                <w:szCs w:val="20"/>
              </w:rPr>
              <w:t>Week 6</w:t>
            </w:r>
          </w:p>
          <w:p w14:paraId="68F098A5" w14:textId="150E40AE" w:rsidR="00174424" w:rsidRPr="00653094" w:rsidRDefault="004A77F9" w:rsidP="00A96C0B">
            <w:pPr>
              <w:spacing w:after="0" w:line="240" w:lineRule="auto"/>
              <w:rPr>
                <w:rFonts w:cstheme="minorHAnsi"/>
              </w:rPr>
            </w:pPr>
            <w:r w:rsidRPr="00653094">
              <w:rPr>
                <w:rFonts w:cstheme="minorHAnsi"/>
                <w:sz w:val="20"/>
                <w:szCs w:val="20"/>
              </w:rPr>
              <w:t xml:space="preserve">Data Protection – GDPR. </w:t>
            </w:r>
            <w:r>
              <w:rPr>
                <w:rFonts w:cstheme="minorHAnsi"/>
                <w:sz w:val="20"/>
                <w:szCs w:val="20"/>
              </w:rPr>
              <w:t>ECJ case law</w:t>
            </w:r>
          </w:p>
          <w:p w14:paraId="711CDFA3" w14:textId="591E39E9" w:rsidR="00174424" w:rsidRPr="00653094" w:rsidRDefault="00174424" w:rsidP="00A96C0B">
            <w:pPr>
              <w:spacing w:after="0" w:line="240" w:lineRule="auto"/>
              <w:rPr>
                <w:rFonts w:cstheme="minorHAnsi"/>
              </w:rPr>
            </w:pPr>
          </w:p>
        </w:tc>
        <w:tc>
          <w:tcPr>
            <w:tcW w:w="3420" w:type="dxa"/>
            <w:vAlign w:val="center"/>
          </w:tcPr>
          <w:p w14:paraId="7BBC5E0E"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04714A62" w14:textId="77777777" w:rsidR="00174424" w:rsidRPr="00653094" w:rsidRDefault="00174424" w:rsidP="00A96C0B">
            <w:pPr>
              <w:spacing w:after="0" w:line="240" w:lineRule="auto"/>
              <w:rPr>
                <w:rFonts w:cstheme="minorHAnsi"/>
              </w:rPr>
            </w:pPr>
          </w:p>
        </w:tc>
        <w:tc>
          <w:tcPr>
            <w:tcW w:w="3292" w:type="dxa"/>
            <w:vAlign w:val="center"/>
          </w:tcPr>
          <w:p w14:paraId="093F387E" w14:textId="77777777" w:rsidR="00174424" w:rsidRPr="00653094" w:rsidRDefault="00000000" w:rsidP="00A96C0B">
            <w:pPr>
              <w:spacing w:after="0" w:line="240" w:lineRule="auto"/>
              <w:rPr>
                <w:rFonts w:cstheme="minorHAnsi"/>
              </w:rPr>
            </w:pPr>
            <w:r w:rsidRPr="00653094">
              <w:rPr>
                <w:rFonts w:cstheme="minorHAnsi"/>
                <w:sz w:val="20"/>
                <w:szCs w:val="20"/>
              </w:rPr>
              <w:t xml:space="preserve">Students are required to read the compulsory bibliography indicated in the syllabus. Students are required to present regular homework </w:t>
            </w:r>
          </w:p>
        </w:tc>
      </w:tr>
      <w:tr w:rsidR="008C28C6" w:rsidRPr="002A3A93" w14:paraId="141B47F8" w14:textId="77777777" w:rsidTr="007730F9">
        <w:tc>
          <w:tcPr>
            <w:tcW w:w="3779" w:type="dxa"/>
            <w:vAlign w:val="center"/>
          </w:tcPr>
          <w:p w14:paraId="5E380FF2" w14:textId="77777777" w:rsidR="00174424" w:rsidRPr="00653094" w:rsidRDefault="00000000" w:rsidP="00A96C0B">
            <w:pPr>
              <w:spacing w:after="0" w:line="240" w:lineRule="auto"/>
              <w:rPr>
                <w:rFonts w:cstheme="minorHAnsi"/>
              </w:rPr>
            </w:pPr>
            <w:r w:rsidRPr="00653094">
              <w:rPr>
                <w:rFonts w:cstheme="minorHAnsi"/>
                <w:sz w:val="20"/>
                <w:szCs w:val="20"/>
              </w:rPr>
              <w:t>Week 7</w:t>
            </w:r>
          </w:p>
          <w:p w14:paraId="27C892EE" w14:textId="77A07B6E" w:rsidR="00174424" w:rsidRPr="00653094" w:rsidRDefault="004A77F9" w:rsidP="00A96C0B">
            <w:pPr>
              <w:spacing w:after="0" w:line="240" w:lineRule="auto"/>
              <w:rPr>
                <w:rFonts w:cstheme="minorHAnsi"/>
              </w:rPr>
            </w:pPr>
            <w:r w:rsidRPr="00653094">
              <w:rPr>
                <w:rFonts w:cstheme="minorHAnsi"/>
                <w:sz w:val="20"/>
                <w:szCs w:val="20"/>
              </w:rPr>
              <w:t>The right to life, to physical and mental integrity. ECtHR case law</w:t>
            </w:r>
          </w:p>
          <w:p w14:paraId="54B96A09" w14:textId="279EF94C" w:rsidR="00174424" w:rsidRPr="00653094" w:rsidRDefault="00174424" w:rsidP="00A96C0B">
            <w:pPr>
              <w:spacing w:after="0" w:line="240" w:lineRule="auto"/>
              <w:rPr>
                <w:rFonts w:cstheme="minorHAnsi"/>
                <w:shd w:val="clear" w:color="auto" w:fill="FFFFFF"/>
              </w:rPr>
            </w:pPr>
          </w:p>
        </w:tc>
        <w:tc>
          <w:tcPr>
            <w:tcW w:w="3420" w:type="dxa"/>
            <w:vAlign w:val="center"/>
          </w:tcPr>
          <w:p w14:paraId="6825B03C"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08E6ED41" w14:textId="77777777" w:rsidR="00174424" w:rsidRPr="00653094" w:rsidRDefault="00174424" w:rsidP="00A96C0B">
            <w:pPr>
              <w:spacing w:after="0" w:line="240" w:lineRule="auto"/>
              <w:rPr>
                <w:rFonts w:cstheme="minorHAnsi"/>
              </w:rPr>
            </w:pPr>
          </w:p>
        </w:tc>
        <w:tc>
          <w:tcPr>
            <w:tcW w:w="3292" w:type="dxa"/>
            <w:vAlign w:val="center"/>
          </w:tcPr>
          <w:p w14:paraId="1E2888F8" w14:textId="77777777" w:rsidR="00174424" w:rsidRPr="00653094" w:rsidRDefault="00000000" w:rsidP="00A96C0B">
            <w:pPr>
              <w:spacing w:after="0" w:line="240" w:lineRule="auto"/>
              <w:rPr>
                <w:rFonts w:cstheme="minorHAnsi"/>
              </w:rPr>
            </w:pPr>
            <w:r w:rsidRPr="00653094">
              <w:rPr>
                <w:rFonts w:cstheme="minorHAnsi"/>
                <w:sz w:val="20"/>
                <w:szCs w:val="20"/>
              </w:rPr>
              <w:t xml:space="preserve">Students are required to read the compulsory bibliography indicated in the syllabus. Students are required to present regular homework </w:t>
            </w:r>
          </w:p>
        </w:tc>
      </w:tr>
      <w:tr w:rsidR="008C28C6" w:rsidRPr="002A3A93" w14:paraId="7E3B7C4A" w14:textId="77777777" w:rsidTr="007730F9">
        <w:tc>
          <w:tcPr>
            <w:tcW w:w="3779" w:type="dxa"/>
            <w:vAlign w:val="center"/>
          </w:tcPr>
          <w:p w14:paraId="75A4BF92" w14:textId="77777777" w:rsidR="00174424" w:rsidRPr="00653094" w:rsidRDefault="00000000" w:rsidP="00A96C0B">
            <w:pPr>
              <w:spacing w:after="0" w:line="240" w:lineRule="auto"/>
              <w:rPr>
                <w:rFonts w:cstheme="minorHAnsi"/>
              </w:rPr>
            </w:pPr>
            <w:r w:rsidRPr="00653094">
              <w:rPr>
                <w:rFonts w:cstheme="minorHAnsi"/>
                <w:sz w:val="20"/>
                <w:szCs w:val="20"/>
              </w:rPr>
              <w:t>Week 8</w:t>
            </w:r>
          </w:p>
          <w:p w14:paraId="4C563302" w14:textId="18CE9E85" w:rsidR="00174424" w:rsidRPr="00653094" w:rsidRDefault="004A77F9" w:rsidP="00A96C0B">
            <w:pPr>
              <w:spacing w:after="0" w:line="240" w:lineRule="auto"/>
              <w:rPr>
                <w:rFonts w:cstheme="minorHAnsi"/>
              </w:rPr>
            </w:pPr>
            <w:r w:rsidRPr="00653094">
              <w:rPr>
                <w:rFonts w:cstheme="minorHAnsi"/>
                <w:sz w:val="20"/>
                <w:szCs w:val="20"/>
              </w:rPr>
              <w:t>Individual Freedom and Security of Person. ECtHR case law</w:t>
            </w:r>
          </w:p>
          <w:p w14:paraId="21EFAE04" w14:textId="496709F0" w:rsidR="00174424" w:rsidRPr="00653094" w:rsidRDefault="00174424" w:rsidP="00A96C0B">
            <w:pPr>
              <w:spacing w:after="0" w:line="240" w:lineRule="auto"/>
              <w:rPr>
                <w:rFonts w:cstheme="minorHAnsi"/>
              </w:rPr>
            </w:pPr>
          </w:p>
        </w:tc>
        <w:tc>
          <w:tcPr>
            <w:tcW w:w="3420" w:type="dxa"/>
            <w:vAlign w:val="center"/>
          </w:tcPr>
          <w:p w14:paraId="02F3A493"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57FD5C10" w14:textId="77777777" w:rsidR="00174424" w:rsidRPr="00653094" w:rsidRDefault="00174424" w:rsidP="00A96C0B">
            <w:pPr>
              <w:spacing w:after="0" w:line="240" w:lineRule="auto"/>
              <w:rPr>
                <w:rFonts w:cstheme="minorHAnsi"/>
              </w:rPr>
            </w:pPr>
          </w:p>
        </w:tc>
        <w:tc>
          <w:tcPr>
            <w:tcW w:w="3292" w:type="dxa"/>
            <w:vAlign w:val="center"/>
          </w:tcPr>
          <w:p w14:paraId="2DC1C8A7" w14:textId="77777777" w:rsidR="00174424" w:rsidRPr="00653094" w:rsidRDefault="00000000" w:rsidP="00A96C0B">
            <w:pPr>
              <w:spacing w:after="0" w:line="240" w:lineRule="auto"/>
              <w:rPr>
                <w:rFonts w:cstheme="minorHAnsi"/>
              </w:rPr>
            </w:pPr>
            <w:r w:rsidRPr="00653094">
              <w:rPr>
                <w:rFonts w:cstheme="minorHAnsi"/>
                <w:sz w:val="20"/>
                <w:szCs w:val="20"/>
              </w:rPr>
              <w:t xml:space="preserve">Students are required to read the compulsory bibliography indicated in the syllabus. Students are required to present regular homework </w:t>
            </w:r>
          </w:p>
        </w:tc>
      </w:tr>
      <w:tr w:rsidR="008C28C6" w:rsidRPr="002A3A93" w14:paraId="245DA683" w14:textId="77777777" w:rsidTr="007730F9">
        <w:tc>
          <w:tcPr>
            <w:tcW w:w="3779" w:type="dxa"/>
            <w:vAlign w:val="center"/>
          </w:tcPr>
          <w:p w14:paraId="4B1C29FA" w14:textId="77777777" w:rsidR="00174424" w:rsidRPr="00653094" w:rsidRDefault="00000000" w:rsidP="00A96C0B">
            <w:pPr>
              <w:autoSpaceDE w:val="0"/>
              <w:autoSpaceDN w:val="0"/>
              <w:adjustRightInd w:val="0"/>
              <w:spacing w:after="0" w:line="240" w:lineRule="auto"/>
              <w:rPr>
                <w:rFonts w:cstheme="minorHAnsi"/>
              </w:rPr>
            </w:pPr>
            <w:r w:rsidRPr="00653094">
              <w:rPr>
                <w:rFonts w:cstheme="minorHAnsi"/>
                <w:sz w:val="20"/>
                <w:szCs w:val="20"/>
              </w:rPr>
              <w:t>Week 9</w:t>
            </w:r>
          </w:p>
          <w:p w14:paraId="128348D8" w14:textId="10F52A8F" w:rsidR="00174424" w:rsidRPr="00653094" w:rsidRDefault="004A77F9" w:rsidP="00A96C0B">
            <w:pPr>
              <w:autoSpaceDE w:val="0"/>
              <w:autoSpaceDN w:val="0"/>
              <w:adjustRightInd w:val="0"/>
              <w:spacing w:after="0" w:line="240" w:lineRule="auto"/>
              <w:rPr>
                <w:rFonts w:cstheme="minorHAnsi"/>
              </w:rPr>
            </w:pPr>
            <w:r w:rsidRPr="00653094">
              <w:rPr>
                <w:rFonts w:cstheme="minorHAnsi"/>
                <w:sz w:val="20"/>
                <w:szCs w:val="20"/>
              </w:rPr>
              <w:t>The Right to a fair trial. Presumption of innocence and right of defence. Inviolability of domicile. ECtHR case law</w:t>
            </w:r>
          </w:p>
          <w:p w14:paraId="518E44F5" w14:textId="087C7B3A" w:rsidR="004A77F9" w:rsidRPr="00653094" w:rsidRDefault="004A77F9" w:rsidP="00A96C0B">
            <w:pPr>
              <w:spacing w:after="0" w:line="240" w:lineRule="auto"/>
              <w:rPr>
                <w:rFonts w:cstheme="minorHAnsi"/>
              </w:rPr>
            </w:pPr>
          </w:p>
        </w:tc>
        <w:tc>
          <w:tcPr>
            <w:tcW w:w="3420" w:type="dxa"/>
            <w:vAlign w:val="center"/>
          </w:tcPr>
          <w:p w14:paraId="59F85793"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274483D0" w14:textId="77777777" w:rsidR="00174424" w:rsidRPr="00653094" w:rsidRDefault="00174424" w:rsidP="00A96C0B">
            <w:pPr>
              <w:spacing w:after="0" w:line="240" w:lineRule="auto"/>
              <w:rPr>
                <w:rFonts w:cstheme="minorHAnsi"/>
              </w:rPr>
            </w:pPr>
          </w:p>
        </w:tc>
        <w:tc>
          <w:tcPr>
            <w:tcW w:w="3292" w:type="dxa"/>
            <w:vAlign w:val="center"/>
          </w:tcPr>
          <w:p w14:paraId="0A817B23" w14:textId="77777777" w:rsidR="00174424" w:rsidRPr="00653094" w:rsidRDefault="00000000" w:rsidP="00A96C0B">
            <w:pPr>
              <w:spacing w:after="0" w:line="240" w:lineRule="auto"/>
              <w:rPr>
                <w:rFonts w:cstheme="minorHAnsi"/>
              </w:rPr>
            </w:pPr>
            <w:r w:rsidRPr="00653094">
              <w:rPr>
                <w:rFonts w:cstheme="minorHAnsi"/>
                <w:sz w:val="20"/>
                <w:szCs w:val="20"/>
              </w:rPr>
              <w:t xml:space="preserve">Students are required to read the compulsory bibliography indicated in the syllabus. Students are required to present regular homework </w:t>
            </w:r>
          </w:p>
        </w:tc>
      </w:tr>
      <w:tr w:rsidR="008C28C6" w:rsidRPr="002A3A93" w14:paraId="7D357AF6" w14:textId="77777777" w:rsidTr="007730F9">
        <w:tc>
          <w:tcPr>
            <w:tcW w:w="3779" w:type="dxa"/>
            <w:vAlign w:val="center"/>
          </w:tcPr>
          <w:p w14:paraId="37C9BD4B" w14:textId="77777777" w:rsidR="00174424" w:rsidRPr="00653094" w:rsidRDefault="00000000" w:rsidP="00A96C0B">
            <w:pPr>
              <w:spacing w:after="0" w:line="240" w:lineRule="auto"/>
              <w:rPr>
                <w:rFonts w:cstheme="minorHAnsi"/>
              </w:rPr>
            </w:pPr>
            <w:r w:rsidRPr="00653094">
              <w:rPr>
                <w:rFonts w:cstheme="minorHAnsi"/>
                <w:sz w:val="20"/>
                <w:szCs w:val="20"/>
              </w:rPr>
              <w:t>Week 10</w:t>
            </w:r>
          </w:p>
          <w:p w14:paraId="2A900F80" w14:textId="77777777" w:rsidR="004A77F9" w:rsidRDefault="004A77F9" w:rsidP="004A77F9">
            <w:pPr>
              <w:spacing w:after="0" w:line="240" w:lineRule="auto"/>
              <w:rPr>
                <w:rFonts w:cstheme="minorHAnsi"/>
                <w:sz w:val="20"/>
                <w:szCs w:val="20"/>
              </w:rPr>
            </w:pPr>
            <w:r w:rsidRPr="00653094">
              <w:rPr>
                <w:rFonts w:cstheme="minorHAnsi"/>
                <w:sz w:val="20"/>
                <w:szCs w:val="20"/>
              </w:rPr>
              <w:t xml:space="preserve">Freedom of expression. Hate Speech. </w:t>
            </w:r>
          </w:p>
          <w:p w14:paraId="437CE7F4" w14:textId="73AF7A83" w:rsidR="00174424" w:rsidRPr="00653094" w:rsidRDefault="004A77F9" w:rsidP="004A77F9">
            <w:pPr>
              <w:spacing w:after="0" w:line="240" w:lineRule="auto"/>
              <w:rPr>
                <w:rFonts w:cstheme="minorHAnsi"/>
              </w:rPr>
            </w:pPr>
            <w:r w:rsidRPr="00653094">
              <w:rPr>
                <w:rFonts w:cstheme="minorHAnsi"/>
                <w:sz w:val="20"/>
                <w:szCs w:val="20"/>
              </w:rPr>
              <w:t>ECtHR case law</w:t>
            </w:r>
          </w:p>
        </w:tc>
        <w:tc>
          <w:tcPr>
            <w:tcW w:w="3420" w:type="dxa"/>
            <w:vAlign w:val="center"/>
          </w:tcPr>
          <w:p w14:paraId="29DB59E7" w14:textId="77777777" w:rsidR="00174424" w:rsidRPr="00653094" w:rsidRDefault="00000000" w:rsidP="00A96C0B">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5F14B9B9" w14:textId="77777777" w:rsidR="00174424" w:rsidRPr="00653094" w:rsidRDefault="00174424" w:rsidP="00A96C0B">
            <w:pPr>
              <w:spacing w:after="0" w:line="240" w:lineRule="auto"/>
              <w:rPr>
                <w:rFonts w:cstheme="minorHAnsi"/>
              </w:rPr>
            </w:pPr>
          </w:p>
        </w:tc>
        <w:tc>
          <w:tcPr>
            <w:tcW w:w="3292" w:type="dxa"/>
            <w:vAlign w:val="center"/>
          </w:tcPr>
          <w:p w14:paraId="3925E0FF" w14:textId="77777777" w:rsidR="00174424" w:rsidRPr="00653094" w:rsidRDefault="00000000" w:rsidP="00A96C0B">
            <w:pPr>
              <w:spacing w:after="0" w:line="240" w:lineRule="auto"/>
              <w:rPr>
                <w:rFonts w:cstheme="minorHAnsi"/>
              </w:rPr>
            </w:pPr>
            <w:r w:rsidRPr="00653094">
              <w:rPr>
                <w:rFonts w:cstheme="minorHAnsi"/>
                <w:sz w:val="20"/>
                <w:szCs w:val="20"/>
              </w:rPr>
              <w:t xml:space="preserve">Students are required to read the compulsory bibliography indicated in the syllabus. Students are required to present regular homework </w:t>
            </w:r>
          </w:p>
        </w:tc>
      </w:tr>
      <w:tr w:rsidR="008C28C6" w:rsidRPr="002A3A93" w14:paraId="11DFE543" w14:textId="77777777" w:rsidTr="007730F9">
        <w:tc>
          <w:tcPr>
            <w:tcW w:w="3779" w:type="dxa"/>
            <w:vAlign w:val="center"/>
          </w:tcPr>
          <w:p w14:paraId="07BB37E4" w14:textId="77777777" w:rsidR="00174424" w:rsidRPr="004A77F9" w:rsidRDefault="00000000" w:rsidP="00C94450">
            <w:pPr>
              <w:spacing w:after="0" w:line="240" w:lineRule="auto"/>
              <w:rPr>
                <w:rFonts w:cstheme="minorHAnsi"/>
              </w:rPr>
            </w:pPr>
            <w:r w:rsidRPr="004A77F9">
              <w:rPr>
                <w:rFonts w:cstheme="minorHAnsi"/>
                <w:sz w:val="20"/>
                <w:szCs w:val="20"/>
              </w:rPr>
              <w:t xml:space="preserve">Week 11. </w:t>
            </w:r>
          </w:p>
          <w:p w14:paraId="54CF7DD5" w14:textId="77777777" w:rsidR="004A77F9" w:rsidRPr="00653094" w:rsidRDefault="004A77F9" w:rsidP="004A77F9">
            <w:pPr>
              <w:spacing w:after="0" w:line="240" w:lineRule="auto"/>
              <w:rPr>
                <w:rFonts w:cstheme="minorHAnsi"/>
              </w:rPr>
            </w:pPr>
            <w:r w:rsidRPr="00653094">
              <w:rPr>
                <w:rFonts w:cstheme="minorHAnsi"/>
                <w:sz w:val="20"/>
                <w:szCs w:val="20"/>
              </w:rPr>
              <w:t>Freedom of expression. Access to internet. ECtHR case law</w:t>
            </w:r>
          </w:p>
          <w:p w14:paraId="345BD782" w14:textId="371B44EC" w:rsidR="00174424" w:rsidRPr="00653094" w:rsidRDefault="004A77F9" w:rsidP="004A77F9">
            <w:pPr>
              <w:spacing w:after="0" w:line="240" w:lineRule="auto"/>
              <w:rPr>
                <w:rFonts w:cstheme="minorHAnsi"/>
              </w:rPr>
            </w:pPr>
            <w:r w:rsidRPr="00653094">
              <w:rPr>
                <w:rFonts w:cstheme="minorHAnsi"/>
                <w:sz w:val="20"/>
                <w:szCs w:val="20"/>
              </w:rPr>
              <w:t>Freedom of conscience.</w:t>
            </w:r>
          </w:p>
        </w:tc>
        <w:tc>
          <w:tcPr>
            <w:tcW w:w="3420" w:type="dxa"/>
            <w:vAlign w:val="center"/>
          </w:tcPr>
          <w:p w14:paraId="6FAF09C2" w14:textId="77777777" w:rsidR="004A77F9" w:rsidRPr="00653094" w:rsidRDefault="004A77F9" w:rsidP="004A77F9">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w:t>
            </w:r>
            <w:r w:rsidRPr="00653094">
              <w:rPr>
                <w:rFonts w:cstheme="minorHAnsi"/>
                <w:sz w:val="20"/>
                <w:szCs w:val="20"/>
              </w:rPr>
              <w:lastRenderedPageBreak/>
              <w:t xml:space="preserve">bibliography. Debates of ECtHR case law </w:t>
            </w:r>
          </w:p>
          <w:p w14:paraId="42675A1D" w14:textId="77777777" w:rsidR="00174424" w:rsidRPr="00653094" w:rsidRDefault="00174424" w:rsidP="002111E2">
            <w:pPr>
              <w:spacing w:after="0" w:line="240" w:lineRule="auto"/>
              <w:rPr>
                <w:rFonts w:cstheme="minorHAnsi"/>
              </w:rPr>
            </w:pPr>
          </w:p>
        </w:tc>
        <w:tc>
          <w:tcPr>
            <w:tcW w:w="3292" w:type="dxa"/>
            <w:vAlign w:val="center"/>
          </w:tcPr>
          <w:p w14:paraId="11F8D3BE" w14:textId="0F4DA7A0" w:rsidR="00174424" w:rsidRPr="00653094" w:rsidRDefault="004A77F9" w:rsidP="002111E2">
            <w:pPr>
              <w:spacing w:after="0" w:line="240" w:lineRule="auto"/>
              <w:rPr>
                <w:rFonts w:cstheme="minorHAnsi"/>
              </w:rPr>
            </w:pPr>
            <w:r w:rsidRPr="00653094">
              <w:rPr>
                <w:rFonts w:cstheme="minorHAnsi"/>
                <w:sz w:val="20"/>
                <w:szCs w:val="20"/>
              </w:rPr>
              <w:lastRenderedPageBreak/>
              <w:t xml:space="preserve">Students are required to read the compulsory bibliography indicated in the syllabus. Students are </w:t>
            </w:r>
            <w:r w:rsidRPr="00653094">
              <w:rPr>
                <w:rFonts w:cstheme="minorHAnsi"/>
                <w:sz w:val="20"/>
                <w:szCs w:val="20"/>
              </w:rPr>
              <w:lastRenderedPageBreak/>
              <w:t>required to present regular homework</w:t>
            </w:r>
          </w:p>
        </w:tc>
      </w:tr>
      <w:tr w:rsidR="008C28C6" w:rsidRPr="002A3A93" w14:paraId="1090BEE0" w14:textId="77777777" w:rsidTr="007730F9">
        <w:tc>
          <w:tcPr>
            <w:tcW w:w="3779" w:type="dxa"/>
            <w:vAlign w:val="center"/>
          </w:tcPr>
          <w:p w14:paraId="556AE885" w14:textId="77777777" w:rsidR="00174424" w:rsidRPr="004A77F9" w:rsidRDefault="00000000" w:rsidP="00C94450">
            <w:pPr>
              <w:spacing w:after="0" w:line="240" w:lineRule="auto"/>
              <w:rPr>
                <w:rFonts w:cstheme="minorHAnsi"/>
              </w:rPr>
            </w:pPr>
            <w:r w:rsidRPr="004A77F9">
              <w:rPr>
                <w:rFonts w:cstheme="minorHAnsi"/>
                <w:sz w:val="20"/>
                <w:szCs w:val="20"/>
              </w:rPr>
              <w:lastRenderedPageBreak/>
              <w:t xml:space="preserve">Week 12. </w:t>
            </w:r>
          </w:p>
          <w:p w14:paraId="01672477" w14:textId="7B2CF96A" w:rsidR="00174424" w:rsidRPr="00653094" w:rsidRDefault="004A77F9" w:rsidP="002111E2">
            <w:pPr>
              <w:spacing w:after="0" w:line="240" w:lineRule="auto"/>
              <w:rPr>
                <w:rFonts w:cstheme="minorHAnsi"/>
                <w:b/>
                <w:bCs/>
              </w:rPr>
            </w:pPr>
            <w:r w:rsidRPr="00653094">
              <w:rPr>
                <w:rFonts w:cstheme="minorHAnsi"/>
                <w:sz w:val="20"/>
                <w:szCs w:val="20"/>
              </w:rPr>
              <w:t>Ombudsman. Right of petition. Right of a person aggrieved by a public authority</w:t>
            </w:r>
          </w:p>
        </w:tc>
        <w:tc>
          <w:tcPr>
            <w:tcW w:w="3420" w:type="dxa"/>
            <w:vAlign w:val="center"/>
          </w:tcPr>
          <w:p w14:paraId="29165595" w14:textId="77777777" w:rsidR="004A77F9" w:rsidRPr="00653094" w:rsidRDefault="004A77F9" w:rsidP="004A77F9">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6CEE9D27" w14:textId="77777777" w:rsidR="00174424" w:rsidRPr="00653094" w:rsidRDefault="00174424" w:rsidP="002111E2">
            <w:pPr>
              <w:spacing w:after="0" w:line="240" w:lineRule="auto"/>
              <w:rPr>
                <w:rFonts w:cstheme="minorHAnsi"/>
              </w:rPr>
            </w:pPr>
          </w:p>
        </w:tc>
        <w:tc>
          <w:tcPr>
            <w:tcW w:w="3292" w:type="dxa"/>
            <w:vAlign w:val="center"/>
          </w:tcPr>
          <w:p w14:paraId="190FDCA7" w14:textId="31246F15" w:rsidR="00174424" w:rsidRPr="00653094" w:rsidRDefault="004A77F9" w:rsidP="002111E2">
            <w:pPr>
              <w:spacing w:after="0" w:line="240" w:lineRule="auto"/>
              <w:rPr>
                <w:rFonts w:cstheme="minorHAnsi"/>
              </w:rPr>
            </w:pPr>
            <w:r w:rsidRPr="00653094">
              <w:rPr>
                <w:rFonts w:cstheme="minorHAnsi"/>
                <w:sz w:val="20"/>
                <w:szCs w:val="20"/>
              </w:rPr>
              <w:t>Students are required to read the compulsory bibliography indicated in the syllabus. Students are required to present regular homework</w:t>
            </w:r>
          </w:p>
        </w:tc>
      </w:tr>
      <w:tr w:rsidR="008C28C6" w:rsidRPr="002A3A93" w14:paraId="1346F021" w14:textId="77777777" w:rsidTr="007730F9">
        <w:tc>
          <w:tcPr>
            <w:tcW w:w="3779" w:type="dxa"/>
            <w:vAlign w:val="center"/>
          </w:tcPr>
          <w:p w14:paraId="1BF74070" w14:textId="77777777" w:rsidR="00174424" w:rsidRPr="004A77F9" w:rsidRDefault="00000000" w:rsidP="00C94450">
            <w:pPr>
              <w:spacing w:after="0" w:line="240" w:lineRule="auto"/>
              <w:rPr>
                <w:rFonts w:cstheme="minorHAnsi"/>
              </w:rPr>
            </w:pPr>
            <w:r w:rsidRPr="004A77F9">
              <w:rPr>
                <w:rFonts w:cstheme="minorHAnsi"/>
                <w:sz w:val="20"/>
                <w:szCs w:val="20"/>
              </w:rPr>
              <w:t xml:space="preserve">Week 13. </w:t>
            </w:r>
          </w:p>
          <w:p w14:paraId="776FD0D7" w14:textId="0DD50AC3" w:rsidR="00174424" w:rsidRPr="00653094" w:rsidRDefault="00926D74" w:rsidP="00835F58">
            <w:pPr>
              <w:spacing w:after="0" w:line="240" w:lineRule="auto"/>
              <w:rPr>
                <w:rFonts w:cstheme="minorHAnsi"/>
                <w:b/>
                <w:bCs/>
              </w:rPr>
            </w:pPr>
            <w:r w:rsidRPr="00926D74">
              <w:rPr>
                <w:rFonts w:cstheme="minorHAnsi"/>
                <w:sz w:val="20"/>
                <w:szCs w:val="20"/>
              </w:rPr>
              <w:t>Case law of the European Court of Human Rights. Historic cases involving Romania before the European Court of Human Rights.</w:t>
            </w:r>
          </w:p>
        </w:tc>
        <w:tc>
          <w:tcPr>
            <w:tcW w:w="3420" w:type="dxa"/>
            <w:vAlign w:val="center"/>
          </w:tcPr>
          <w:p w14:paraId="58DE0394" w14:textId="77777777" w:rsidR="004A77F9" w:rsidRPr="00653094" w:rsidRDefault="004A77F9" w:rsidP="004A77F9">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17ABC53D" w14:textId="77777777" w:rsidR="00174424" w:rsidRPr="00653094" w:rsidRDefault="00174424" w:rsidP="00835F58">
            <w:pPr>
              <w:spacing w:after="0" w:line="240" w:lineRule="auto"/>
              <w:rPr>
                <w:rFonts w:cstheme="minorHAnsi"/>
              </w:rPr>
            </w:pPr>
          </w:p>
        </w:tc>
        <w:tc>
          <w:tcPr>
            <w:tcW w:w="3292" w:type="dxa"/>
            <w:vAlign w:val="center"/>
          </w:tcPr>
          <w:p w14:paraId="33BA75D3" w14:textId="5DC636D1" w:rsidR="00174424" w:rsidRPr="00653094" w:rsidRDefault="004A77F9" w:rsidP="00835F58">
            <w:pPr>
              <w:spacing w:after="0" w:line="240" w:lineRule="auto"/>
              <w:rPr>
                <w:rFonts w:cstheme="minorHAnsi"/>
              </w:rPr>
            </w:pPr>
            <w:r w:rsidRPr="00653094">
              <w:rPr>
                <w:rFonts w:cstheme="minorHAnsi"/>
                <w:sz w:val="20"/>
                <w:szCs w:val="20"/>
              </w:rPr>
              <w:t>Students are required to read the compulsory bibliography indicated in the syllabus. Students are required to present regular homework</w:t>
            </w:r>
          </w:p>
        </w:tc>
      </w:tr>
      <w:tr w:rsidR="008C28C6" w:rsidRPr="002A3A93" w14:paraId="0CFECB5A" w14:textId="77777777" w:rsidTr="007730F9">
        <w:tc>
          <w:tcPr>
            <w:tcW w:w="3779" w:type="dxa"/>
            <w:vAlign w:val="center"/>
          </w:tcPr>
          <w:p w14:paraId="2376D89D" w14:textId="77777777" w:rsidR="00174424" w:rsidRPr="004A77F9" w:rsidRDefault="00000000" w:rsidP="00835F58">
            <w:pPr>
              <w:spacing w:after="0" w:line="240" w:lineRule="auto"/>
              <w:rPr>
                <w:rFonts w:cstheme="minorHAnsi"/>
              </w:rPr>
            </w:pPr>
            <w:r w:rsidRPr="004A77F9">
              <w:rPr>
                <w:rFonts w:cstheme="minorHAnsi"/>
                <w:sz w:val="20"/>
                <w:szCs w:val="20"/>
              </w:rPr>
              <w:t>Week 14. Review</w:t>
            </w:r>
          </w:p>
          <w:p w14:paraId="2160C279" w14:textId="539A9DF4" w:rsidR="00174424" w:rsidRPr="00653094" w:rsidRDefault="00926D74" w:rsidP="00835F58">
            <w:pPr>
              <w:spacing w:after="0" w:line="240" w:lineRule="auto"/>
              <w:rPr>
                <w:rFonts w:cstheme="minorHAnsi"/>
                <w:b/>
                <w:bCs/>
              </w:rPr>
            </w:pPr>
            <w:r>
              <w:rPr>
                <w:rFonts w:cstheme="minorHAnsi"/>
                <w:sz w:val="20"/>
                <w:szCs w:val="20"/>
              </w:rPr>
              <w:t xml:space="preserve">Final review of the theory. Discussions. </w:t>
            </w:r>
          </w:p>
        </w:tc>
        <w:tc>
          <w:tcPr>
            <w:tcW w:w="3420" w:type="dxa"/>
            <w:vAlign w:val="center"/>
          </w:tcPr>
          <w:p w14:paraId="583C256C" w14:textId="77777777" w:rsidR="004A77F9" w:rsidRPr="00653094" w:rsidRDefault="004A77F9" w:rsidP="004A77F9">
            <w:pPr>
              <w:spacing w:after="0" w:line="240" w:lineRule="auto"/>
              <w:rPr>
                <w:rFonts w:cstheme="minorHAnsi"/>
                <w:sz w:val="22"/>
                <w:szCs w:val="22"/>
              </w:rPr>
            </w:pPr>
            <w:r w:rsidRPr="00653094">
              <w:rPr>
                <w:rFonts w:cstheme="minorHAnsi"/>
                <w:sz w:val="20"/>
                <w:szCs w:val="20"/>
              </w:rPr>
              <w:t xml:space="preserve">Discussion and analysis of the concepts and theories taught in the course based on the indicated bibliography. Debates of ECtHR case law </w:t>
            </w:r>
          </w:p>
          <w:p w14:paraId="181161B8" w14:textId="77777777" w:rsidR="00174424" w:rsidRPr="00653094" w:rsidRDefault="00174424" w:rsidP="00835F58">
            <w:pPr>
              <w:spacing w:after="0" w:line="240" w:lineRule="auto"/>
              <w:rPr>
                <w:rFonts w:cstheme="minorHAnsi"/>
              </w:rPr>
            </w:pPr>
          </w:p>
        </w:tc>
        <w:tc>
          <w:tcPr>
            <w:tcW w:w="3292" w:type="dxa"/>
            <w:vAlign w:val="center"/>
          </w:tcPr>
          <w:p w14:paraId="6DDE8770" w14:textId="1831E6FD" w:rsidR="00174424" w:rsidRPr="00653094" w:rsidRDefault="004A77F9" w:rsidP="00835F58">
            <w:pPr>
              <w:spacing w:after="0" w:line="240" w:lineRule="auto"/>
              <w:rPr>
                <w:rFonts w:cstheme="minorHAnsi"/>
              </w:rPr>
            </w:pPr>
            <w:r w:rsidRPr="00653094">
              <w:rPr>
                <w:rFonts w:cstheme="minorHAnsi"/>
                <w:sz w:val="20"/>
                <w:szCs w:val="20"/>
              </w:rPr>
              <w:t>Students are required to read the compulsory bibliography indicated in the syllabus. Students are required to present regular homework</w:t>
            </w:r>
          </w:p>
        </w:tc>
      </w:tr>
      <w:tr w:rsidR="003F659E" w:rsidRPr="00C02345" w14:paraId="6522B77F" w14:textId="77777777" w:rsidTr="007730F9">
        <w:tc>
          <w:tcPr>
            <w:tcW w:w="10491" w:type="dxa"/>
            <w:gridSpan w:val="3"/>
            <w:vAlign w:val="center"/>
          </w:tcPr>
          <w:p w14:paraId="25CBF252" w14:textId="77777777" w:rsidR="00174424" w:rsidRPr="00653094" w:rsidRDefault="00000000" w:rsidP="00835F58">
            <w:pPr>
              <w:spacing w:after="0" w:line="240" w:lineRule="auto"/>
              <w:rPr>
                <w:rFonts w:cstheme="minorHAnsi"/>
              </w:rPr>
            </w:pPr>
            <w:r w:rsidRPr="00653094">
              <w:rPr>
                <w:rFonts w:cstheme="minorHAnsi"/>
                <w:sz w:val="20"/>
                <w:szCs w:val="20"/>
              </w:rPr>
              <w:t>Selected bibliography</w:t>
            </w:r>
          </w:p>
          <w:p w14:paraId="1C1BF73A"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Harris, O'Boyle, and Warbrick: Law of the European Convention on Human Rights, 2023, Oxford University Press; </w:t>
            </w:r>
          </w:p>
          <w:p w14:paraId="77E831D3"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Gerards, Janneke, General Principles of the European Convention on Human Rights, Cambridge University Press, 2019; </w:t>
            </w:r>
          </w:p>
          <w:p w14:paraId="21CC6FFA"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Eva Brems, Janneke Gerards, Shaping Rights in the ECHR. The Role of the European Court of Human Rights in determining the Scope of Human Rights, Cambridge University Press, 2014; </w:t>
            </w:r>
          </w:p>
          <w:p w14:paraId="3AF09B45"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Human Rights, Digital Society and the Law A Research Companion Edited By Mart Susi, Routledge, 2021; </w:t>
            </w:r>
          </w:p>
          <w:p w14:paraId="3B816A8D" w14:textId="77777777" w:rsidR="00174424" w:rsidRPr="00926D74" w:rsidRDefault="00000000" w:rsidP="00A96C0B">
            <w:pPr>
              <w:spacing w:after="0" w:line="240" w:lineRule="auto"/>
              <w:ind w:left="720" w:hanging="720"/>
              <w:rPr>
                <w:rFonts w:cstheme="minorHAnsi"/>
                <w:sz w:val="22"/>
                <w:szCs w:val="22"/>
                <w:lang w:val="es-ES"/>
              </w:rPr>
            </w:pPr>
            <w:r w:rsidRPr="00926D74">
              <w:rPr>
                <w:rFonts w:cstheme="minorHAnsi"/>
                <w:sz w:val="20"/>
                <w:szCs w:val="20"/>
                <w:lang w:val="es-ES"/>
              </w:rPr>
              <w:t xml:space="preserve">Radu H.R., Convenția Europeană a Drepturilor Omului, curs universitar, București: Universul Juridic, 2021; </w:t>
            </w:r>
          </w:p>
          <w:p w14:paraId="6EE17DCF" w14:textId="77777777" w:rsidR="00174424" w:rsidRPr="00926D74" w:rsidRDefault="00000000" w:rsidP="00A96C0B">
            <w:pPr>
              <w:spacing w:after="0" w:line="240" w:lineRule="auto"/>
              <w:ind w:left="720" w:hanging="720"/>
              <w:rPr>
                <w:rFonts w:cstheme="minorHAnsi"/>
                <w:sz w:val="22"/>
                <w:szCs w:val="22"/>
                <w:lang w:val="es-ES"/>
              </w:rPr>
            </w:pPr>
            <w:r w:rsidRPr="00926D74">
              <w:rPr>
                <w:rFonts w:cstheme="minorHAnsi"/>
                <w:sz w:val="20"/>
                <w:szCs w:val="20"/>
                <w:lang w:val="es-ES"/>
              </w:rPr>
              <w:t xml:space="preserve">Frédéric Sudre, Jean-Pierre Marguénaud, Joël Adriantsimbazovina, Adeline Gouttenoire, Michel Levinet, Marile horărâri ale Curţii Europene a Drepturilor Omului, Bucuresti: Rosetti Educational şi Rosetti International, 2011, </w:t>
            </w:r>
          </w:p>
          <w:p w14:paraId="5BA45F31" w14:textId="77777777" w:rsidR="00174424" w:rsidRPr="00653094" w:rsidRDefault="00000000" w:rsidP="00A96C0B">
            <w:pPr>
              <w:spacing w:after="0" w:line="240" w:lineRule="auto"/>
              <w:ind w:left="720" w:hanging="720"/>
              <w:rPr>
                <w:rFonts w:cstheme="minorHAnsi"/>
                <w:sz w:val="22"/>
                <w:szCs w:val="22"/>
              </w:rPr>
            </w:pPr>
            <w:r w:rsidRPr="00926D74">
              <w:rPr>
                <w:rFonts w:cstheme="minorHAnsi"/>
                <w:sz w:val="20"/>
                <w:szCs w:val="20"/>
                <w:lang w:val="es-ES"/>
              </w:rPr>
              <w:t xml:space="preserve">Bîrsan C., Convenţia europeană a drepturilor omului – Comentariu pe articole, vol. </w:t>
            </w:r>
            <w:r w:rsidRPr="00653094">
              <w:rPr>
                <w:rFonts w:cstheme="minorHAnsi"/>
                <w:sz w:val="20"/>
                <w:szCs w:val="20"/>
              </w:rPr>
              <w:t xml:space="preserve">I., Drepturi si libertati, Bucuresti: C.H.Beck, 2005; Drepturi şi libertăţi, Editura All Beck, 2005 </w:t>
            </w:r>
          </w:p>
          <w:p w14:paraId="4BE4B158" w14:textId="77777777" w:rsidR="00174424" w:rsidRPr="00926D74" w:rsidRDefault="00000000" w:rsidP="00A96C0B">
            <w:pPr>
              <w:spacing w:after="0" w:line="240" w:lineRule="auto"/>
              <w:ind w:left="720" w:hanging="720"/>
              <w:rPr>
                <w:rFonts w:cstheme="minorHAnsi"/>
                <w:sz w:val="22"/>
                <w:szCs w:val="22"/>
                <w:lang w:val="es-ES"/>
              </w:rPr>
            </w:pPr>
            <w:r w:rsidRPr="00926D74">
              <w:rPr>
                <w:rFonts w:cstheme="minorHAnsi"/>
                <w:sz w:val="20"/>
                <w:szCs w:val="20"/>
                <w:lang w:val="es-ES"/>
              </w:rPr>
              <w:t xml:space="preserve">Emil Boc: Drepturile omului si libertatile publice. Cluj-Napoca: Accent, 2003; </w:t>
            </w:r>
          </w:p>
          <w:p w14:paraId="1F744EF1" w14:textId="77777777" w:rsidR="00174424" w:rsidRPr="004A22E8" w:rsidRDefault="00000000" w:rsidP="00A96C0B">
            <w:pPr>
              <w:spacing w:after="0" w:line="240" w:lineRule="auto"/>
              <w:ind w:left="720" w:hanging="720"/>
              <w:rPr>
                <w:rFonts w:cstheme="minorHAnsi"/>
                <w:sz w:val="22"/>
                <w:szCs w:val="22"/>
                <w:lang w:val="es-ES"/>
              </w:rPr>
            </w:pPr>
            <w:r w:rsidRPr="004A22E8">
              <w:rPr>
                <w:rFonts w:cstheme="minorHAnsi"/>
                <w:sz w:val="20"/>
                <w:szCs w:val="20"/>
                <w:lang w:val="es-ES"/>
              </w:rPr>
              <w:t xml:space="preserve">Deleanu Ion, Institutii si procedure constitutionale, in dreptul roman si comparat, Bucuresti: C.H.Beck, 2006; </w:t>
            </w:r>
          </w:p>
          <w:p w14:paraId="4C054273" w14:textId="77777777" w:rsidR="00174424" w:rsidRPr="00926D74" w:rsidRDefault="00000000" w:rsidP="00A96C0B">
            <w:pPr>
              <w:spacing w:after="0" w:line="240" w:lineRule="auto"/>
              <w:ind w:left="720" w:hanging="720"/>
              <w:rPr>
                <w:rFonts w:cstheme="minorHAnsi"/>
                <w:sz w:val="22"/>
                <w:szCs w:val="22"/>
                <w:lang w:val="es-ES"/>
              </w:rPr>
            </w:pPr>
            <w:r w:rsidRPr="00926D74">
              <w:rPr>
                <w:rFonts w:cstheme="minorHAnsi"/>
                <w:sz w:val="20"/>
                <w:szCs w:val="20"/>
                <w:lang w:val="es-ES"/>
              </w:rPr>
              <w:t xml:space="preserve">Chirita R., Conventia Europeana a Drepturilor Omului, comentarii si explicatii, Bucuresti: C.H.Beck, 2008; </w:t>
            </w:r>
          </w:p>
          <w:p w14:paraId="00D319E3"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Research Handbook on Human Rights and Digital Technology. Global Politics, Law and International Relations. Research Handbooks in Human Rights series, Edited by Ben Wagner, Matthias C. Kettemann and Kilian Vieth, 2019; </w:t>
            </w:r>
          </w:p>
          <w:p w14:paraId="3D94C05A"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Additional readings: </w:t>
            </w:r>
          </w:p>
          <w:p w14:paraId="0EA420F4"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Vincent Berger: Jurisprudenta Curtii Europene a Drepturilor Omului. ed. a 3-a, Bucuresti: Institutul Roman pentru Drepturile Omului. Jacques Robert: Libertes publiques et droit de l′homme. Montchrestien, Paris, 1988. </w:t>
            </w:r>
          </w:p>
          <w:p w14:paraId="4990F0EE" w14:textId="77777777" w:rsidR="00174424" w:rsidRPr="00926D74" w:rsidRDefault="00000000" w:rsidP="00A96C0B">
            <w:pPr>
              <w:spacing w:after="0" w:line="240" w:lineRule="auto"/>
              <w:ind w:left="720" w:hanging="720"/>
              <w:rPr>
                <w:rFonts w:cstheme="minorHAnsi"/>
                <w:sz w:val="22"/>
                <w:szCs w:val="22"/>
                <w:lang w:val="es-ES"/>
              </w:rPr>
            </w:pPr>
            <w:r w:rsidRPr="00653094">
              <w:rPr>
                <w:rFonts w:cstheme="minorHAnsi"/>
                <w:sz w:val="20"/>
                <w:szCs w:val="20"/>
              </w:rPr>
              <w:t xml:space="preserve">Deaconu Ştefan, Drept constituţional, Bucureşti: CH Beck, 2011, vol.I, Ion Dogaru – Claudiu Dan Danisor: Drepturile omului si libertatile publice. </w:t>
            </w:r>
            <w:r w:rsidRPr="00926D74">
              <w:rPr>
                <w:rFonts w:cstheme="minorHAnsi"/>
                <w:sz w:val="20"/>
                <w:szCs w:val="20"/>
                <w:lang w:val="es-ES"/>
              </w:rPr>
              <w:t xml:space="preserve">Chisinau: Zamolxe, 1999. </w:t>
            </w:r>
          </w:p>
          <w:p w14:paraId="5877AE74" w14:textId="77777777" w:rsidR="00174424" w:rsidRPr="00926D74" w:rsidRDefault="00000000" w:rsidP="00A96C0B">
            <w:pPr>
              <w:spacing w:after="0" w:line="240" w:lineRule="auto"/>
              <w:ind w:left="720" w:hanging="720"/>
              <w:rPr>
                <w:rFonts w:cstheme="minorHAnsi"/>
                <w:sz w:val="22"/>
                <w:szCs w:val="22"/>
                <w:lang w:val="es-ES"/>
              </w:rPr>
            </w:pPr>
            <w:r w:rsidRPr="00926D74">
              <w:rPr>
                <w:rFonts w:cstheme="minorHAnsi"/>
                <w:sz w:val="20"/>
                <w:szCs w:val="20"/>
                <w:lang w:val="es-ES"/>
              </w:rPr>
              <w:t xml:space="preserve">Victor Duculescu: Protectia juridica a drepturilor omului. Bucuresti: Lumina Lex, 1994. </w:t>
            </w:r>
          </w:p>
          <w:p w14:paraId="026C89BC"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Gheorghe Iancu: Drepturile, libertatile si indatoririrle fundametale in Romania. Bucuresti: All Beck, 2002. </w:t>
            </w:r>
          </w:p>
          <w:p w14:paraId="18ECB2DD" w14:textId="77777777" w:rsidR="00174424" w:rsidRPr="00926D74" w:rsidRDefault="00000000" w:rsidP="00A96C0B">
            <w:pPr>
              <w:spacing w:after="0" w:line="240" w:lineRule="auto"/>
              <w:ind w:left="720" w:hanging="720"/>
              <w:rPr>
                <w:rFonts w:cstheme="minorHAnsi"/>
                <w:sz w:val="22"/>
                <w:szCs w:val="22"/>
                <w:lang w:val="es-ES"/>
              </w:rPr>
            </w:pPr>
            <w:r w:rsidRPr="00926D74">
              <w:rPr>
                <w:rFonts w:cstheme="minorHAnsi"/>
                <w:sz w:val="20"/>
                <w:szCs w:val="20"/>
                <w:lang w:val="es-ES"/>
              </w:rPr>
              <w:t xml:space="preserve">Monica Macovei: Hotarari ale Curtii Europene a Drepturilor Omului. culegere selectiva, vol.I-II-III, Iasi: Polirom, 2001. </w:t>
            </w:r>
          </w:p>
          <w:p w14:paraId="4B96794A" w14:textId="77777777" w:rsidR="00174424" w:rsidRPr="00653094" w:rsidRDefault="00000000" w:rsidP="00A96C0B">
            <w:pPr>
              <w:spacing w:after="0" w:line="240" w:lineRule="auto"/>
              <w:ind w:left="720" w:hanging="720"/>
              <w:rPr>
                <w:rFonts w:cstheme="minorHAnsi"/>
                <w:sz w:val="22"/>
                <w:szCs w:val="22"/>
              </w:rPr>
            </w:pPr>
            <w:r w:rsidRPr="00926D74">
              <w:rPr>
                <w:rFonts w:cstheme="minorHAnsi"/>
                <w:sz w:val="20"/>
                <w:szCs w:val="20"/>
                <w:lang w:val="es-ES"/>
              </w:rPr>
              <w:t xml:space="preserve">Doina Micu: Garantarea drepturilor Omului. </w:t>
            </w:r>
            <w:r w:rsidRPr="00653094">
              <w:rPr>
                <w:rFonts w:cstheme="minorHAnsi"/>
                <w:sz w:val="20"/>
                <w:szCs w:val="20"/>
              </w:rPr>
              <w:t xml:space="preserve">Bucuresti: All Beck, 1998. </w:t>
            </w:r>
          </w:p>
          <w:p w14:paraId="66B7F4C8"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Jean Morange: Libertatile publice.Bucuresti: Rosetti, 1995. Ioan Muraru, Simina Tanasescu: Drept constitutional si institutii politice. Bucuresti: All Beck, 2006. </w:t>
            </w:r>
          </w:p>
          <w:p w14:paraId="3A3681E3"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David O’Brien: Constitutional Law and Politics. Civil Rights and Civil Liberties. NY: W.W. Norton&amp;Company, 1995. </w:t>
            </w:r>
          </w:p>
          <w:p w14:paraId="5821A426"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Martian Niciu: Culegere de documente de drept international public. Bucuresti: Lumina Lex, 1996. </w:t>
            </w:r>
          </w:p>
          <w:p w14:paraId="1DA338F9"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Jean Rivero: Libertes publiques et droit de l’homme. Paris: Montchrestien, 1988. </w:t>
            </w:r>
          </w:p>
          <w:p w14:paraId="19CD62E7"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Stelian Scaunas: Dreptul international al drepturilor omului. Bucuresti: All Beck, 2003. </w:t>
            </w:r>
          </w:p>
          <w:p w14:paraId="77580577" w14:textId="77777777" w:rsidR="00174424" w:rsidRPr="00653094" w:rsidRDefault="00000000" w:rsidP="00A96C0B">
            <w:pPr>
              <w:spacing w:after="0" w:line="240" w:lineRule="auto"/>
              <w:ind w:left="720" w:hanging="720"/>
              <w:rPr>
                <w:rFonts w:cstheme="minorHAnsi"/>
                <w:sz w:val="22"/>
                <w:szCs w:val="22"/>
              </w:rPr>
            </w:pPr>
            <w:r w:rsidRPr="00926D74">
              <w:rPr>
                <w:rFonts w:cstheme="minorHAnsi"/>
                <w:sz w:val="20"/>
                <w:szCs w:val="20"/>
                <w:lang w:val="es-ES"/>
              </w:rPr>
              <w:t xml:space="preserve">Gheorghe Scripcaru - Aurora Ciuca - Vasile Astatastoae - Călin Scripcaru: Bioetica, stiintele vietii si drepturile omului. </w:t>
            </w:r>
            <w:r w:rsidRPr="00653094">
              <w:rPr>
                <w:rFonts w:cstheme="minorHAnsi"/>
                <w:sz w:val="20"/>
                <w:szCs w:val="20"/>
              </w:rPr>
              <w:t xml:space="preserve">Iasi: Polirom, 1998. </w:t>
            </w:r>
          </w:p>
          <w:p w14:paraId="06D6A65D"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Florin Streteanu: Drept penal, partea generala. Bucuresti: Rosetti, 2003. </w:t>
            </w:r>
          </w:p>
          <w:p w14:paraId="73B8E246"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t xml:space="preserve">Marin Voicu: Curtea Europeană a Drepturilor Omului. Bucuresti: Editura Juridică, 2001, </w:t>
            </w:r>
          </w:p>
          <w:p w14:paraId="16CD82E1" w14:textId="77777777" w:rsidR="00174424" w:rsidRPr="00653094" w:rsidRDefault="00000000" w:rsidP="00A96C0B">
            <w:pPr>
              <w:spacing w:after="0" w:line="240" w:lineRule="auto"/>
              <w:ind w:left="720" w:hanging="720"/>
              <w:rPr>
                <w:rFonts w:cstheme="minorHAnsi"/>
                <w:sz w:val="22"/>
                <w:szCs w:val="22"/>
              </w:rPr>
            </w:pPr>
            <w:r w:rsidRPr="00653094">
              <w:rPr>
                <w:rFonts w:cstheme="minorHAnsi"/>
                <w:sz w:val="20"/>
                <w:szCs w:val="20"/>
              </w:rPr>
              <w:lastRenderedPageBreak/>
              <w:t>Frédéric Sudre, Jean-Pierre Marguénaud, Joël Adriantsimbazovina, Adeline Gouttenoire, Michel Levinet, Marile horărâri ale Curţii Europene a Drepturilor Omului, Bucuresti: Rosetti Educational şi Rosetti International, 2011.</w:t>
            </w:r>
          </w:p>
        </w:tc>
      </w:tr>
    </w:tbl>
    <w:p w14:paraId="7FE66118" w14:textId="77777777" w:rsidR="005125BA" w:rsidRDefault="005125BA" w:rsidP="00357598">
      <w:pPr>
        <w:spacing w:after="0"/>
        <w:ind w:hanging="425"/>
        <w:rPr>
          <w:rFonts w:ascii="Cambria" w:hAnsi="Cambria"/>
          <w:b/>
          <w:sz w:val="20"/>
          <w:szCs w:val="20"/>
        </w:rPr>
      </w:pPr>
    </w:p>
    <w:p w14:paraId="4427CD61" w14:textId="77777777"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52D55C86" w14:textId="77777777" w:rsidTr="00291FB6">
        <w:tc>
          <w:tcPr>
            <w:tcW w:w="2269" w:type="dxa"/>
            <w:vAlign w:val="center"/>
          </w:tcPr>
          <w:p w14:paraId="45FEDF39"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5DC67781"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21E37BFD"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2F185082"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0827366A" w14:textId="77777777" w:rsidTr="00291FB6">
        <w:tc>
          <w:tcPr>
            <w:tcW w:w="2269" w:type="dxa"/>
            <w:vMerge w:val="restart"/>
            <w:vAlign w:val="center"/>
          </w:tcPr>
          <w:p w14:paraId="5E4B5D97" w14:textId="77777777" w:rsidR="00A40324" w:rsidRDefault="00000000">
            <w:pPr>
              <w:spacing w:after="0" w:line="240" w:lineRule="auto"/>
            </w:pPr>
            <w:r>
              <w:rPr>
                <w:rFonts w:ascii="Cambria" w:hAnsi="Cambria"/>
                <w:sz w:val="20"/>
              </w:rPr>
              <w:t>9.4. Course</w:t>
            </w:r>
          </w:p>
        </w:tc>
        <w:tc>
          <w:tcPr>
            <w:tcW w:w="3969" w:type="dxa"/>
            <w:vAlign w:val="center"/>
          </w:tcPr>
          <w:p w14:paraId="0C524CB0" w14:textId="77777777" w:rsidR="00174424" w:rsidRPr="00653094" w:rsidRDefault="00000000" w:rsidP="00A96C0B">
            <w:pPr>
              <w:spacing w:after="0" w:line="240" w:lineRule="auto"/>
              <w:rPr>
                <w:rFonts w:cstheme="minorHAnsi"/>
              </w:rPr>
            </w:pPr>
            <w:r w:rsidRPr="00653094">
              <w:rPr>
                <w:rFonts w:cstheme="minorHAnsi"/>
                <w:sz w:val="20"/>
                <w:szCs w:val="20"/>
              </w:rPr>
              <w:t xml:space="preserve">Evaluation of expert knowledge taught in class. </w:t>
            </w:r>
          </w:p>
        </w:tc>
        <w:tc>
          <w:tcPr>
            <w:tcW w:w="2552" w:type="dxa"/>
            <w:vAlign w:val="center"/>
          </w:tcPr>
          <w:p w14:paraId="4C54C5D1" w14:textId="472CEF0D" w:rsidR="001D3B4A" w:rsidRPr="00653094" w:rsidRDefault="00000000" w:rsidP="004A22E8">
            <w:pPr>
              <w:spacing w:after="0" w:line="240" w:lineRule="auto"/>
              <w:rPr>
                <w:rFonts w:cstheme="minorHAnsi"/>
              </w:rPr>
            </w:pPr>
            <w:r w:rsidRPr="00653094">
              <w:rPr>
                <w:rFonts w:cstheme="minorHAnsi"/>
                <w:sz w:val="20"/>
                <w:szCs w:val="20"/>
              </w:rPr>
              <w:t xml:space="preserve">Final </w:t>
            </w:r>
            <w:r w:rsidR="004A22E8">
              <w:rPr>
                <w:rFonts w:cstheme="minorHAnsi"/>
                <w:sz w:val="20"/>
                <w:szCs w:val="20"/>
              </w:rPr>
              <w:t>research paper</w:t>
            </w:r>
          </w:p>
        </w:tc>
        <w:tc>
          <w:tcPr>
            <w:tcW w:w="1702" w:type="dxa"/>
            <w:vAlign w:val="center"/>
          </w:tcPr>
          <w:p w14:paraId="668135F2" w14:textId="108534E2" w:rsidR="00174424" w:rsidRDefault="00C47322" w:rsidP="001D3B4A">
            <w:pPr>
              <w:spacing w:after="0" w:line="240" w:lineRule="auto"/>
              <w:jc w:val="center"/>
              <w:rPr>
                <w:rFonts w:cstheme="minorHAnsi"/>
                <w:sz w:val="20"/>
                <w:szCs w:val="20"/>
              </w:rPr>
            </w:pPr>
            <w:r>
              <w:rPr>
                <w:rFonts w:cstheme="minorHAnsi"/>
                <w:sz w:val="20"/>
                <w:szCs w:val="20"/>
              </w:rPr>
              <w:t>5</w:t>
            </w:r>
            <w:r w:rsidR="004A22E8">
              <w:rPr>
                <w:rFonts w:cstheme="minorHAnsi"/>
                <w:sz w:val="20"/>
                <w:szCs w:val="20"/>
              </w:rPr>
              <w:t>0%</w:t>
            </w:r>
          </w:p>
          <w:p w14:paraId="6B35C082" w14:textId="18A3B89B" w:rsidR="001D3B4A" w:rsidRPr="00653094" w:rsidRDefault="001D3B4A" w:rsidP="00A96C0B">
            <w:pPr>
              <w:spacing w:after="0" w:line="240" w:lineRule="auto"/>
              <w:jc w:val="center"/>
              <w:rPr>
                <w:rFonts w:cstheme="minorHAnsi"/>
              </w:rPr>
            </w:pPr>
          </w:p>
        </w:tc>
      </w:tr>
      <w:tr w:rsidR="00357598" w:rsidRPr="0039068A" w14:paraId="19533F1D" w14:textId="77777777" w:rsidTr="00291FB6">
        <w:tc>
          <w:tcPr>
            <w:tcW w:w="2269" w:type="dxa"/>
            <w:vMerge w:val="restart"/>
            <w:vAlign w:val="center"/>
          </w:tcPr>
          <w:p w14:paraId="635F254C" w14:textId="77777777" w:rsidR="00A40324" w:rsidRDefault="00000000">
            <w:pPr>
              <w:spacing w:after="0" w:line="240" w:lineRule="auto"/>
            </w:pPr>
            <w:r>
              <w:rPr>
                <w:rFonts w:ascii="Cambria" w:hAnsi="Cambria"/>
                <w:sz w:val="20"/>
              </w:rPr>
              <w:t>9.5. Seminar/ laboratory</w:t>
            </w:r>
          </w:p>
        </w:tc>
        <w:tc>
          <w:tcPr>
            <w:tcW w:w="3969" w:type="dxa"/>
            <w:vAlign w:val="center"/>
          </w:tcPr>
          <w:p w14:paraId="5426B591" w14:textId="77777777" w:rsidR="00174424" w:rsidRPr="00653094" w:rsidRDefault="00000000" w:rsidP="00A96C0B">
            <w:pPr>
              <w:spacing w:after="0" w:line="240" w:lineRule="auto"/>
              <w:rPr>
                <w:rFonts w:cstheme="minorHAnsi"/>
              </w:rPr>
            </w:pPr>
            <w:r w:rsidRPr="00653094">
              <w:rPr>
                <w:rFonts w:cstheme="minorHAnsi"/>
                <w:sz w:val="20"/>
                <w:szCs w:val="20"/>
              </w:rPr>
              <w:t>Work in the seminars</w:t>
            </w:r>
          </w:p>
        </w:tc>
        <w:tc>
          <w:tcPr>
            <w:tcW w:w="2552" w:type="dxa"/>
            <w:vAlign w:val="center"/>
          </w:tcPr>
          <w:p w14:paraId="6C105729" w14:textId="77777777" w:rsidR="00174424" w:rsidRPr="00653094" w:rsidRDefault="00000000" w:rsidP="00A96C0B">
            <w:pPr>
              <w:spacing w:after="0" w:line="240" w:lineRule="auto"/>
              <w:rPr>
                <w:rFonts w:cstheme="minorHAnsi"/>
              </w:rPr>
            </w:pPr>
            <w:r w:rsidRPr="00653094">
              <w:rPr>
                <w:rFonts w:cstheme="minorHAnsi"/>
                <w:sz w:val="20"/>
                <w:szCs w:val="20"/>
              </w:rPr>
              <w:t xml:space="preserve">Quality of answers to questions related to the topics discussed in the seminars. Quality and completion of mandatory homework. </w:t>
            </w:r>
          </w:p>
        </w:tc>
        <w:tc>
          <w:tcPr>
            <w:tcW w:w="1702" w:type="dxa"/>
            <w:vAlign w:val="center"/>
          </w:tcPr>
          <w:p w14:paraId="49ECB7C8" w14:textId="03FFF8BD" w:rsidR="00174424" w:rsidRPr="00653094" w:rsidRDefault="00C47322" w:rsidP="00A96C0B">
            <w:pPr>
              <w:spacing w:after="0" w:line="240" w:lineRule="auto"/>
              <w:jc w:val="center"/>
              <w:rPr>
                <w:rFonts w:cstheme="minorHAnsi"/>
              </w:rPr>
            </w:pPr>
            <w:r>
              <w:rPr>
                <w:rFonts w:cstheme="minorHAnsi"/>
                <w:sz w:val="20"/>
                <w:szCs w:val="20"/>
              </w:rPr>
              <w:t>5</w:t>
            </w:r>
            <w:r w:rsidR="004A77F9" w:rsidRPr="00653094">
              <w:rPr>
                <w:rFonts w:cstheme="minorHAnsi"/>
                <w:sz w:val="20"/>
                <w:szCs w:val="20"/>
              </w:rPr>
              <w:t xml:space="preserve">0% </w:t>
            </w:r>
          </w:p>
        </w:tc>
      </w:tr>
      <w:tr w:rsidR="00357598" w:rsidRPr="0039068A" w14:paraId="5064BD95" w14:textId="77777777" w:rsidTr="00A5032D">
        <w:tc>
          <w:tcPr>
            <w:tcW w:w="10492" w:type="dxa"/>
            <w:gridSpan w:val="4"/>
            <w:vAlign w:val="center"/>
          </w:tcPr>
          <w:p w14:paraId="29A8EBA4"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714E156E" w14:textId="77777777" w:rsidTr="00A5032D">
        <w:tc>
          <w:tcPr>
            <w:tcW w:w="10492" w:type="dxa"/>
            <w:gridSpan w:val="4"/>
          </w:tcPr>
          <w:p w14:paraId="5381037D" w14:textId="33215A0F" w:rsidR="004A77F9" w:rsidRDefault="00000000" w:rsidP="004A77F9">
            <w:pPr>
              <w:spacing w:after="0" w:line="240" w:lineRule="auto"/>
              <w:jc w:val="both"/>
              <w:rPr>
                <w:rFonts w:cstheme="minorHAnsi"/>
                <w:sz w:val="20"/>
                <w:szCs w:val="20"/>
              </w:rPr>
            </w:pPr>
            <w:r w:rsidRPr="00653094">
              <w:rPr>
                <w:rFonts w:cstheme="minorHAnsi"/>
                <w:sz w:val="20"/>
                <w:szCs w:val="20"/>
              </w:rPr>
              <w:t>Course attendance is not compulsory but strongly recommended. Grading:</w:t>
            </w:r>
            <w:r w:rsidR="004A77F9" w:rsidRPr="00246D9E">
              <w:rPr>
                <w:rFonts w:cstheme="minorHAnsi"/>
                <w:sz w:val="20"/>
                <w:szCs w:val="20"/>
              </w:rPr>
              <w:t xml:space="preserve"> Active attendance at least 50 per cent of the sessions will result in an additional 1 </w:t>
            </w:r>
            <w:r w:rsidR="004A77F9">
              <w:rPr>
                <w:rFonts w:cstheme="minorHAnsi"/>
                <w:sz w:val="20"/>
                <w:szCs w:val="20"/>
              </w:rPr>
              <w:t>point</w:t>
            </w:r>
            <w:r w:rsidR="004A77F9" w:rsidRPr="00246D9E">
              <w:rPr>
                <w:rFonts w:cstheme="minorHAnsi"/>
                <w:sz w:val="20"/>
                <w:szCs w:val="20"/>
              </w:rPr>
              <w:t xml:space="preserve"> towards the final mark.</w:t>
            </w:r>
          </w:p>
          <w:p w14:paraId="30432589" w14:textId="77777777" w:rsidR="00174424" w:rsidRPr="00653094" w:rsidRDefault="00174424" w:rsidP="00DA7329">
            <w:pPr>
              <w:spacing w:after="0" w:line="240" w:lineRule="auto"/>
              <w:jc w:val="both"/>
              <w:rPr>
                <w:rFonts w:cstheme="minorHAnsi"/>
              </w:rPr>
            </w:pPr>
          </w:p>
          <w:p w14:paraId="7A64A296" w14:textId="77777777" w:rsidR="004A22E8" w:rsidRPr="004A22E8" w:rsidRDefault="004A22E8" w:rsidP="004A22E8">
            <w:pPr>
              <w:spacing w:after="0" w:line="240" w:lineRule="auto"/>
              <w:jc w:val="both"/>
              <w:rPr>
                <w:rFonts w:cstheme="minorHAnsi"/>
                <w:sz w:val="20"/>
                <w:szCs w:val="20"/>
              </w:rPr>
            </w:pPr>
          </w:p>
          <w:p w14:paraId="4A021E96" w14:textId="6B5B27EE" w:rsidR="00FA0352" w:rsidRDefault="004A22E8" w:rsidP="004A22E8">
            <w:pPr>
              <w:spacing w:after="0" w:line="240" w:lineRule="auto"/>
              <w:jc w:val="both"/>
              <w:rPr>
                <w:rFonts w:cstheme="minorHAnsi"/>
                <w:sz w:val="20"/>
                <w:szCs w:val="20"/>
              </w:rPr>
            </w:pPr>
            <w:r w:rsidRPr="004A22E8">
              <w:rPr>
                <w:rFonts w:cstheme="minorHAnsi"/>
                <w:sz w:val="20"/>
                <w:szCs w:val="20"/>
              </w:rPr>
              <w:t xml:space="preserve">Student assessment will combine an evaluation of the whole group’s work with individual assessment and will be based on coursework – a final </w:t>
            </w:r>
            <w:r w:rsidR="009C4708">
              <w:rPr>
                <w:rFonts w:cstheme="minorHAnsi"/>
                <w:sz w:val="20"/>
                <w:szCs w:val="20"/>
              </w:rPr>
              <w:t>research paper</w:t>
            </w:r>
            <w:r w:rsidRPr="004A22E8">
              <w:rPr>
                <w:rFonts w:cstheme="minorHAnsi"/>
                <w:sz w:val="20"/>
                <w:szCs w:val="20"/>
              </w:rPr>
              <w:t xml:space="preserve"> – accounting for </w:t>
            </w:r>
            <w:r w:rsidR="001921FD">
              <w:rPr>
                <w:rFonts w:cstheme="minorHAnsi"/>
                <w:sz w:val="20"/>
                <w:szCs w:val="20"/>
              </w:rPr>
              <w:t>5</w:t>
            </w:r>
            <w:r w:rsidRPr="004A22E8">
              <w:rPr>
                <w:rFonts w:cstheme="minorHAnsi"/>
                <w:sz w:val="20"/>
                <w:szCs w:val="20"/>
              </w:rPr>
              <w:t xml:space="preserve">0 </w:t>
            </w:r>
            <w:r w:rsidR="009C4708">
              <w:rPr>
                <w:rFonts w:cstheme="minorHAnsi"/>
                <w:sz w:val="20"/>
                <w:szCs w:val="20"/>
              </w:rPr>
              <w:t>%</w:t>
            </w:r>
            <w:r w:rsidRPr="004A22E8">
              <w:rPr>
                <w:rFonts w:cstheme="minorHAnsi"/>
                <w:sz w:val="20"/>
                <w:szCs w:val="20"/>
              </w:rPr>
              <w:t xml:space="preserve"> of the final mark, and seminar work accounting for </w:t>
            </w:r>
            <w:r w:rsidR="001921FD">
              <w:rPr>
                <w:rFonts w:cstheme="minorHAnsi"/>
                <w:sz w:val="20"/>
                <w:szCs w:val="20"/>
              </w:rPr>
              <w:t>5</w:t>
            </w:r>
            <w:r w:rsidRPr="004A22E8">
              <w:rPr>
                <w:rFonts w:cstheme="minorHAnsi"/>
                <w:sz w:val="20"/>
                <w:szCs w:val="20"/>
              </w:rPr>
              <w:t xml:space="preserve">0 </w:t>
            </w:r>
            <w:r w:rsidR="009C4708">
              <w:rPr>
                <w:rFonts w:cstheme="minorHAnsi"/>
                <w:sz w:val="20"/>
                <w:szCs w:val="20"/>
              </w:rPr>
              <w:t xml:space="preserve">% </w:t>
            </w:r>
            <w:r w:rsidRPr="004A22E8">
              <w:rPr>
                <w:rFonts w:cstheme="minorHAnsi"/>
                <w:sz w:val="20"/>
                <w:szCs w:val="20"/>
              </w:rPr>
              <w:t xml:space="preserve">of the final mark. The marks for the seminar and attendance of at least 50 </w:t>
            </w:r>
            <w:r w:rsidR="009C4708">
              <w:rPr>
                <w:rFonts w:cstheme="minorHAnsi"/>
                <w:sz w:val="20"/>
                <w:szCs w:val="20"/>
              </w:rPr>
              <w:t>%</w:t>
            </w:r>
            <w:r w:rsidRPr="004A22E8">
              <w:rPr>
                <w:rFonts w:cstheme="minorHAnsi"/>
                <w:sz w:val="20"/>
                <w:szCs w:val="20"/>
              </w:rPr>
              <w:t xml:space="preserve"> in the course will only be added provided that the written test is passed with a mark of at least 5 (five).</w:t>
            </w:r>
          </w:p>
          <w:p w14:paraId="7F36B840" w14:textId="77777777" w:rsidR="004A22E8" w:rsidRDefault="004A22E8" w:rsidP="004A22E8">
            <w:pPr>
              <w:spacing w:after="0" w:line="240" w:lineRule="auto"/>
              <w:jc w:val="both"/>
              <w:rPr>
                <w:rFonts w:cstheme="minorHAnsi"/>
                <w:sz w:val="20"/>
                <w:szCs w:val="20"/>
              </w:rPr>
            </w:pPr>
          </w:p>
          <w:p w14:paraId="0858C0D5" w14:textId="77777777" w:rsidR="004A22E8" w:rsidRPr="00653094" w:rsidRDefault="004A22E8" w:rsidP="004A22E8">
            <w:pPr>
              <w:spacing w:after="0" w:line="240" w:lineRule="auto"/>
              <w:jc w:val="both"/>
              <w:rPr>
                <w:rFonts w:cstheme="minorHAnsi"/>
              </w:rPr>
            </w:pPr>
            <w:r w:rsidRPr="00653094">
              <w:rPr>
                <w:rFonts w:cstheme="minorHAnsi"/>
                <w:sz w:val="20"/>
                <w:szCs w:val="20"/>
              </w:rPr>
              <w:t xml:space="preserve">At the end of the course/seminar students will take a short test. </w:t>
            </w:r>
          </w:p>
          <w:p w14:paraId="6D6E0896" w14:textId="05DB52BF" w:rsidR="00174424" w:rsidRPr="00653094" w:rsidRDefault="00000000" w:rsidP="00DA7329">
            <w:pPr>
              <w:spacing w:after="0" w:line="240" w:lineRule="auto"/>
              <w:jc w:val="both"/>
              <w:rPr>
                <w:rFonts w:cstheme="minorHAnsi"/>
              </w:rPr>
            </w:pPr>
            <w:r w:rsidRPr="00653094">
              <w:rPr>
                <w:rFonts w:cstheme="minorHAnsi"/>
                <w:sz w:val="20"/>
                <w:szCs w:val="20"/>
              </w:rPr>
              <w:t xml:space="preserve">Seminar attendance and seminar assignments are mandatory for passing the exam. For possible online courses, activation of video camera and microphone is mandatory. </w:t>
            </w:r>
          </w:p>
          <w:p w14:paraId="314C501D" w14:textId="77777777" w:rsidR="00174424" w:rsidRPr="00653094" w:rsidRDefault="00174424" w:rsidP="00DA7329">
            <w:pPr>
              <w:spacing w:after="0" w:line="240" w:lineRule="auto"/>
              <w:jc w:val="both"/>
              <w:rPr>
                <w:rFonts w:cstheme="minorHAnsi"/>
              </w:rPr>
            </w:pPr>
          </w:p>
          <w:p w14:paraId="57AA387C" w14:textId="77777777" w:rsidR="00174424" w:rsidRPr="00653094" w:rsidRDefault="00000000" w:rsidP="00DA7329">
            <w:pPr>
              <w:spacing w:after="0" w:line="240" w:lineRule="auto"/>
              <w:jc w:val="both"/>
              <w:rPr>
                <w:rFonts w:cstheme="minorHAnsi"/>
              </w:rPr>
            </w:pPr>
            <w:r w:rsidRPr="00653094">
              <w:rPr>
                <w:rFonts w:cstheme="minorHAnsi"/>
                <w:sz w:val="20"/>
                <w:szCs w:val="20"/>
              </w:rPr>
              <w:t xml:space="preserve">Attendance required is minimum 75% for seminars. Attendance and absence records will be kept in class. For online courses, video camera and microphone activation is recommended and encouraged. </w:t>
            </w:r>
          </w:p>
          <w:p w14:paraId="3845BF9E" w14:textId="77777777" w:rsidR="00174424" w:rsidRPr="00653094" w:rsidRDefault="00174424" w:rsidP="00DA7329">
            <w:pPr>
              <w:spacing w:after="0" w:line="240" w:lineRule="auto"/>
              <w:jc w:val="both"/>
              <w:rPr>
                <w:rFonts w:cstheme="minorHAnsi"/>
              </w:rPr>
            </w:pPr>
          </w:p>
          <w:p w14:paraId="66D4F0AE" w14:textId="77777777" w:rsidR="00174424" w:rsidRPr="00653094" w:rsidRDefault="00000000" w:rsidP="00DA7329">
            <w:pPr>
              <w:spacing w:after="0" w:line="240" w:lineRule="auto"/>
              <w:jc w:val="both"/>
              <w:rPr>
                <w:rFonts w:cstheme="minorHAnsi"/>
              </w:rPr>
            </w:pPr>
            <w:r w:rsidRPr="00653094">
              <w:rPr>
                <w:rFonts w:cstheme="minorHAnsi"/>
                <w:sz w:val="20"/>
                <w:szCs w:val="20"/>
              </w:rPr>
              <w:t xml:space="preserve">In accordance with article 29, paragraph 2 of the Regulations defining the status of UBB students, attendance at a minimum of 75% of seminars is compulsory. Students who do not comply with this provision will not be admitted to the exams, including the semester of the semester of the semester. In this case, the discipline must be included in the study contract the following year. </w:t>
            </w:r>
          </w:p>
          <w:p w14:paraId="12222CB7" w14:textId="77777777" w:rsidR="00174424" w:rsidRPr="00653094" w:rsidRDefault="00174424" w:rsidP="008C2259">
            <w:pPr>
              <w:spacing w:after="0" w:line="240" w:lineRule="auto"/>
              <w:jc w:val="both"/>
              <w:rPr>
                <w:rFonts w:cstheme="minorHAnsi"/>
              </w:rPr>
            </w:pPr>
          </w:p>
          <w:p w14:paraId="441A125E" w14:textId="77777777" w:rsidR="00174424" w:rsidRPr="00653094" w:rsidRDefault="00000000" w:rsidP="008C2259">
            <w:pPr>
              <w:spacing w:after="0" w:line="240" w:lineRule="auto"/>
              <w:jc w:val="both"/>
              <w:rPr>
                <w:rFonts w:cstheme="minorHAnsi"/>
                <w:shd w:val="clear" w:color="auto" w:fill="FFFFFF"/>
              </w:rPr>
            </w:pPr>
            <w:r w:rsidRPr="00653094">
              <w:rPr>
                <w:rFonts w:cstheme="minorHAnsi"/>
                <w:sz w:val="20"/>
                <w:szCs w:val="20"/>
              </w:rPr>
              <w:t>Any academic paper relies on information with proper sources cited according to scientific rules. Using one of the existing bibliographical styles (APA, MLA, Chicago, etc.) is strongly recommended. The Department of Political</w:t>
            </w:r>
            <w:r w:rsidRPr="00653094">
              <w:rPr>
                <w:rFonts w:cstheme="minorHAnsi"/>
                <w:sz w:val="20"/>
                <w:szCs w:val="20"/>
                <w:shd w:val="clear" w:color="auto" w:fill="FFFFFF"/>
              </w:rPr>
              <w:t xml:space="preserve"> Sciences recommends using the </w:t>
            </w:r>
            <w:hyperlink r:id="rId8" w:tgtFrame="_blank" w:history="1">
              <w:r w:rsidR="00174424" w:rsidRPr="00653094">
                <w:rPr>
                  <w:rStyle w:val="Hyperlink"/>
                  <w:rFonts w:cstheme="minorHAnsi"/>
                  <w:color w:val="auto"/>
                  <w:sz w:val="20"/>
                  <w:szCs w:val="20"/>
                  <w:shd w:val="clear" w:color="auto" w:fill="FFFFFF"/>
                </w:rPr>
                <w:t>APSA</w:t>
              </w:r>
            </w:hyperlink>
            <w:r w:rsidRPr="00653094">
              <w:rPr>
                <w:rFonts w:cstheme="minorHAnsi"/>
                <w:sz w:val="20"/>
                <w:szCs w:val="20"/>
                <w:shd w:val="clear" w:color="auto" w:fill="FFFFFF"/>
              </w:rPr>
              <w:t xml:space="preserve"> style (American Political Science Association). If any other style is preferred, it should be used consistently throughout the paper. Evaluation of the papers will also consider the correct use of the bibliographical style.</w:t>
            </w:r>
          </w:p>
          <w:p w14:paraId="373F683B" w14:textId="77777777" w:rsidR="00174424" w:rsidRPr="00653094" w:rsidRDefault="00174424" w:rsidP="008C2259">
            <w:pPr>
              <w:spacing w:after="0" w:line="240" w:lineRule="auto"/>
              <w:jc w:val="both"/>
              <w:rPr>
                <w:rFonts w:cstheme="minorHAnsi"/>
                <w:shd w:val="clear" w:color="auto" w:fill="FFFFFF"/>
              </w:rPr>
            </w:pPr>
          </w:p>
          <w:p w14:paraId="168E6F3C" w14:textId="77777777" w:rsidR="00174424" w:rsidRPr="00653094" w:rsidRDefault="00000000" w:rsidP="00DF3B68">
            <w:pPr>
              <w:spacing w:after="0" w:line="240" w:lineRule="auto"/>
              <w:jc w:val="both"/>
              <w:rPr>
                <w:rFonts w:cstheme="minorHAnsi"/>
              </w:rPr>
            </w:pPr>
            <w:r w:rsidRPr="00653094">
              <w:rPr>
                <w:rFonts w:cstheme="minorHAnsi"/>
                <w:sz w:val="20"/>
                <w:szCs w:val="20"/>
              </w:rPr>
              <w:t>The notion of plagiarism is defined following the Department of Political Science policies: (http://fspac.ubbcluj.ro/resurse/formulare-regulamente/reguli-etice-si-deontologice/). Plagiarism and attempted fraud at examination is punishable by 1 to this note and the case presented to the Dean to take appropriate administrative measures.</w:t>
            </w:r>
          </w:p>
        </w:tc>
      </w:tr>
    </w:tbl>
    <w:p w14:paraId="5B99057C" w14:textId="77777777" w:rsidR="00A40324" w:rsidRDefault="00A40324">
      <w:pPr>
        <w:keepNext/>
        <w:pageBreakBefore/>
        <w:spacing w:after="0"/>
      </w:pPr>
    </w:p>
    <w:p w14:paraId="18744EE0"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0790DD2" w14:textId="77777777" w:rsidTr="00812545">
        <w:trPr>
          <w:trHeight w:val="1037"/>
        </w:trPr>
        <w:tc>
          <w:tcPr>
            <w:tcW w:w="1165" w:type="dxa"/>
            <w:vAlign w:val="center"/>
          </w:tcPr>
          <w:p w14:paraId="41029F46"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1CA5073D"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02137B97"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11639892" w14:textId="77777777" w:rsidTr="007C07D8">
        <w:trPr>
          <w:trHeight w:val="1124"/>
        </w:trPr>
        <w:tc>
          <w:tcPr>
            <w:tcW w:w="1165" w:type="dxa"/>
            <w:vAlign w:val="center"/>
          </w:tcPr>
          <w:p w14:paraId="7F141372"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03AEB4F" w14:textId="77777777" w:rsidR="003A7089" w:rsidRPr="00E027F6" w:rsidRDefault="003A7089" w:rsidP="007C07D8">
            <w:pPr>
              <w:rPr>
                <w:rFonts w:ascii="Cambria" w:hAnsi="Cambria"/>
              </w:rPr>
            </w:pPr>
            <w:r>
              <w:rPr>
                <w:rFonts w:ascii="Cambria" w:hAnsi="Cambria"/>
                <w:noProof/>
                <w:lang w:val="ro-RO"/>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2F6208F2" w14:textId="77777777" w:rsidR="003A7089" w:rsidRPr="00E027F6" w:rsidRDefault="003A7089" w:rsidP="007C07D8">
            <w:pPr>
              <w:rPr>
                <w:rFonts w:ascii="Cambria" w:hAnsi="Cambria"/>
              </w:rPr>
            </w:pPr>
            <w:r>
              <w:rPr>
                <w:rFonts w:ascii="Cambria" w:hAnsi="Cambria"/>
                <w:noProof/>
                <w:lang w:val="ro-RO"/>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5EFDFE2F" w14:textId="77777777" w:rsidR="003A7089" w:rsidRPr="00E027F6" w:rsidRDefault="003A7089" w:rsidP="007C07D8">
            <w:pPr>
              <w:rPr>
                <w:rFonts w:ascii="Cambria" w:hAnsi="Cambria"/>
              </w:rPr>
            </w:pPr>
            <w:r>
              <w:rPr>
                <w:rFonts w:ascii="Cambria" w:hAnsi="Cambria"/>
                <w:noProof/>
                <w:lang w:val="ro-RO"/>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510D3BD9" w14:textId="77777777" w:rsidR="003A7089" w:rsidRPr="00E027F6" w:rsidRDefault="003A7089" w:rsidP="007C07D8">
            <w:pPr>
              <w:rPr>
                <w:rFonts w:ascii="Cambria" w:hAnsi="Cambria"/>
              </w:rPr>
            </w:pPr>
            <w:r>
              <w:rPr>
                <w:rFonts w:ascii="Cambria" w:hAnsi="Cambria"/>
                <w:noProof/>
                <w:lang w:val="ro-RO"/>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03BDC775" w14:textId="77777777" w:rsidR="003A7089" w:rsidRPr="00E027F6" w:rsidRDefault="003A7089" w:rsidP="007C07D8">
            <w:pPr>
              <w:rPr>
                <w:rFonts w:ascii="Cambria" w:hAnsi="Cambria"/>
              </w:rPr>
            </w:pPr>
            <w:r>
              <w:rPr>
                <w:rFonts w:ascii="Cambria" w:hAnsi="Cambria"/>
                <w:noProof/>
                <w:lang w:val="ro-RO"/>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2997BE4" w14:textId="77777777" w:rsidR="003A7089" w:rsidRPr="00E027F6" w:rsidRDefault="003A7089" w:rsidP="007C07D8">
            <w:pPr>
              <w:rPr>
                <w:rFonts w:ascii="Cambria" w:hAnsi="Cambria"/>
              </w:rPr>
            </w:pPr>
            <w:r>
              <w:rPr>
                <w:rFonts w:ascii="Cambria" w:hAnsi="Cambria"/>
                <w:noProof/>
                <w:lang w:val="ro-RO"/>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7532AFFE" w14:textId="77777777" w:rsidR="003A7089" w:rsidRPr="00E027F6" w:rsidRDefault="003A7089" w:rsidP="007C07D8">
            <w:pPr>
              <w:rPr>
                <w:rFonts w:ascii="Cambria" w:hAnsi="Cambria"/>
              </w:rPr>
            </w:pPr>
            <w:r>
              <w:rPr>
                <w:rFonts w:ascii="Cambria" w:hAnsi="Cambria"/>
                <w:noProof/>
                <w:lang w:val="ro-RO"/>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34969F22" w14:textId="77777777" w:rsidR="003A7089" w:rsidRPr="00E027F6" w:rsidRDefault="003A7089" w:rsidP="007C07D8">
            <w:pPr>
              <w:rPr>
                <w:rFonts w:ascii="Cambria" w:hAnsi="Cambria"/>
              </w:rPr>
            </w:pPr>
            <w:r>
              <w:rPr>
                <w:rFonts w:ascii="Cambria" w:hAnsi="Cambria"/>
                <w:noProof/>
                <w:lang w:val="ro-RO"/>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41022E76" w14:textId="77777777" w:rsidTr="007C07D8">
        <w:trPr>
          <w:trHeight w:val="397"/>
        </w:trPr>
        <w:tc>
          <w:tcPr>
            <w:tcW w:w="1165" w:type="dxa"/>
            <w:vAlign w:val="center"/>
          </w:tcPr>
          <w:p w14:paraId="34E0DBE0"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DB1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18.25pt">
                  <v:imagedata r:id="rId19" o:title=""/>
                </v:shape>
              </w:pict>
            </w:r>
          </w:p>
        </w:tc>
        <w:tc>
          <w:tcPr>
            <w:tcW w:w="1166" w:type="dxa"/>
            <w:gridSpan w:val="2"/>
            <w:vAlign w:val="center"/>
          </w:tcPr>
          <w:p w14:paraId="315FFB1D"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37A0F9C">
                <v:shape id="_x0000_i1026" type="#_x0000_t75" style="width:14.5pt;height:18.25pt">
                  <v:imagedata r:id="rId19" o:title=""/>
                </v:shape>
              </w:pict>
            </w:r>
          </w:p>
        </w:tc>
        <w:tc>
          <w:tcPr>
            <w:tcW w:w="1166" w:type="dxa"/>
            <w:vAlign w:val="center"/>
          </w:tcPr>
          <w:p w14:paraId="4A31601A"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14ADA72">
                <v:shape id="_x0000_i1027" type="#_x0000_t75" style="width:14.5pt;height:18.25pt">
                  <v:imagedata r:id="rId19" o:title=""/>
                </v:shape>
              </w:pict>
            </w:r>
          </w:p>
        </w:tc>
        <w:tc>
          <w:tcPr>
            <w:tcW w:w="1165" w:type="dxa"/>
            <w:vAlign w:val="center"/>
          </w:tcPr>
          <w:p w14:paraId="634093BE"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3F70D91C"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FCFF5F0">
                <v:shape id="_x0000_i1028" type="#_x0000_t75" style="width:14.5pt;height:18.25pt">
                  <v:imagedata r:id="rId19" o:title=""/>
                </v:shape>
              </w:pict>
            </w:r>
          </w:p>
        </w:tc>
        <w:tc>
          <w:tcPr>
            <w:tcW w:w="1166" w:type="dxa"/>
            <w:vAlign w:val="center"/>
          </w:tcPr>
          <w:p w14:paraId="6745CF07"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1BBF2626">
                <v:shape id="_x0000_i1029" type="#_x0000_t75" style="width:14.5pt;height:18.25pt">
                  <v:imagedata r:id="rId19" o:title=""/>
                </v:shape>
              </w:pict>
            </w:r>
          </w:p>
        </w:tc>
        <w:tc>
          <w:tcPr>
            <w:tcW w:w="1165" w:type="dxa"/>
            <w:vAlign w:val="center"/>
          </w:tcPr>
          <w:p w14:paraId="7C2420CC"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8087EDD">
                <v:shape id="_x0000_i1030" type="#_x0000_t75" style="width:14.5pt;height:18.25pt">
                  <v:imagedata r:id="rId19" o:title=""/>
                </v:shape>
              </w:pict>
            </w:r>
          </w:p>
        </w:tc>
        <w:tc>
          <w:tcPr>
            <w:tcW w:w="1166" w:type="dxa"/>
            <w:vAlign w:val="center"/>
          </w:tcPr>
          <w:p w14:paraId="110B2979"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22B2481">
                <v:shape id="_x0000_i1031" type="#_x0000_t75" style="width:14.5pt;height:18.25pt">
                  <v:imagedata r:id="rId19" o:title=""/>
                </v:shape>
              </w:pict>
            </w:r>
          </w:p>
        </w:tc>
        <w:tc>
          <w:tcPr>
            <w:tcW w:w="1166" w:type="dxa"/>
            <w:vAlign w:val="center"/>
          </w:tcPr>
          <w:p w14:paraId="7442C811"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A69D44B">
                <v:shape id="_x0000_i1032" type="#_x0000_t75" style="width:14.5pt;height:18.25pt">
                  <v:imagedata r:id="rId19" o:title=""/>
                </v:shape>
              </w:pict>
            </w:r>
          </w:p>
        </w:tc>
      </w:tr>
      <w:tr w:rsidR="003A7089" w:rsidRPr="00E027F6" w14:paraId="711A0229" w14:textId="77777777" w:rsidTr="007C07D8">
        <w:trPr>
          <w:trHeight w:val="1124"/>
        </w:trPr>
        <w:tc>
          <w:tcPr>
            <w:tcW w:w="1165" w:type="dxa"/>
            <w:vAlign w:val="center"/>
          </w:tcPr>
          <w:p w14:paraId="0BBD2921" w14:textId="77777777" w:rsidR="003A7089" w:rsidRPr="00E027F6" w:rsidRDefault="003A7089" w:rsidP="007C07D8">
            <w:pPr>
              <w:rPr>
                <w:rFonts w:ascii="Cambria" w:hAnsi="Cambria"/>
              </w:rPr>
            </w:pPr>
            <w:r>
              <w:rPr>
                <w:rFonts w:ascii="Cambria" w:hAnsi="Cambria"/>
                <w:noProof/>
                <w:lang w:val="ro-RO"/>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72DF9CAB"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078A497B"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F31A2D0"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0E3FE91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44DD1368"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703E5BA3"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234E7AC5"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14C8A977"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497F698D" w14:textId="77777777" w:rsidTr="007C07D8">
        <w:trPr>
          <w:trHeight w:val="397"/>
        </w:trPr>
        <w:tc>
          <w:tcPr>
            <w:tcW w:w="1165" w:type="dxa"/>
            <w:vAlign w:val="center"/>
          </w:tcPr>
          <w:p w14:paraId="0DD1C720"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43D0BD37"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11F4C6">
                <v:shape id="_x0000_i1033" type="#_x0000_t75" style="width:14.5pt;height:18.25pt">
                  <v:imagedata r:id="rId19" o:title=""/>
                </v:shape>
              </w:pict>
            </w:r>
          </w:p>
        </w:tc>
        <w:tc>
          <w:tcPr>
            <w:tcW w:w="1166" w:type="dxa"/>
            <w:vAlign w:val="center"/>
          </w:tcPr>
          <w:p w14:paraId="39F7AF5D"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A09377E">
                <v:shape id="_x0000_i1034" type="#_x0000_t75" style="width:14.5pt;height:18.25pt">
                  <v:imagedata r:id="rId19" o:title=""/>
                </v:shape>
              </w:pict>
            </w:r>
          </w:p>
        </w:tc>
        <w:tc>
          <w:tcPr>
            <w:tcW w:w="1165" w:type="dxa"/>
            <w:vAlign w:val="center"/>
          </w:tcPr>
          <w:p w14:paraId="6E0F4817"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6820C23">
                <v:shape id="_x0000_i1035" type="#_x0000_t75" style="width:14.5pt;height:18.25pt">
                  <v:imagedata r:id="rId19" o:title=""/>
                </v:shape>
              </w:pict>
            </w:r>
          </w:p>
        </w:tc>
        <w:tc>
          <w:tcPr>
            <w:tcW w:w="1166" w:type="dxa"/>
            <w:vAlign w:val="center"/>
          </w:tcPr>
          <w:p w14:paraId="5B4D9B3B"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DF86BBE">
                <v:shape id="_x0000_i1036" type="#_x0000_t75" style="width:14.5pt;height:18.25pt">
                  <v:imagedata r:id="rId19" o:title=""/>
                </v:shape>
              </w:pict>
            </w:r>
          </w:p>
        </w:tc>
        <w:tc>
          <w:tcPr>
            <w:tcW w:w="1166" w:type="dxa"/>
            <w:vAlign w:val="center"/>
          </w:tcPr>
          <w:p w14:paraId="4B49107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B296141">
                <v:shape id="_x0000_i1037" type="#_x0000_t75" style="width:14.5pt;height:18.25pt">
                  <v:imagedata r:id="rId19" o:title=""/>
                </v:shape>
              </w:pict>
            </w:r>
          </w:p>
        </w:tc>
        <w:tc>
          <w:tcPr>
            <w:tcW w:w="1165" w:type="dxa"/>
            <w:vAlign w:val="center"/>
          </w:tcPr>
          <w:p w14:paraId="4D09332B"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74FCCA37"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20E698C4" w14:textId="77777777" w:rsidR="003A7089" w:rsidRPr="00E027F6" w:rsidRDefault="00000000" w:rsidP="003871FD">
            <w:pPr>
              <w:jc w:val="center"/>
              <w:rPr>
                <w:rFonts w:ascii="Cambria" w:hAnsi="Cambria"/>
              </w:rPr>
            </w:pPr>
            <w:r>
              <w:rPr>
                <w:rFonts w:ascii="Cambria" w:eastAsiaTheme="minorHAnsi" w:hAnsi="Cambria" w:cstheme="minorBidi"/>
                <w:kern w:val="2"/>
                <w:sz w:val="24"/>
                <w:szCs w:val="24"/>
                <w:lang w:eastAsia="en-US"/>
              </w:rPr>
              <w:pict w14:anchorId="687AEF46">
                <v:shape id="_x0000_i1038" type="#_x0000_t75" style="width:14.5pt;height:18.25pt">
                  <v:imagedata r:id="rId19" o:title=""/>
                </v:shape>
              </w:pict>
            </w:r>
          </w:p>
        </w:tc>
      </w:tr>
    </w:tbl>
    <w:p w14:paraId="3801119A" w14:textId="77777777" w:rsidR="002A7B96" w:rsidRDefault="002A7B96" w:rsidP="00F01F2B">
      <w:pPr>
        <w:rPr>
          <w:rFonts w:ascii="Cambria" w:hAnsi="Cambria"/>
          <w:sz w:val="20"/>
          <w:szCs w:val="20"/>
        </w:rPr>
      </w:pPr>
    </w:p>
    <w:p w14:paraId="1C0D1072" w14:textId="77777777" w:rsidR="002A7B96" w:rsidRDefault="002A7B96" w:rsidP="00F01F2B">
      <w:pPr>
        <w:rPr>
          <w:rFonts w:ascii="Cambria" w:hAnsi="Cambria"/>
          <w:sz w:val="20"/>
          <w:szCs w:val="20"/>
        </w:rPr>
      </w:pPr>
    </w:p>
    <w:p w14:paraId="3C3CB48A"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32F10379" w14:textId="77777777" w:rsidTr="00820A4F">
        <w:trPr>
          <w:cantSplit/>
          <w:trHeight w:val="985"/>
        </w:trPr>
        <w:tc>
          <w:tcPr>
            <w:tcW w:w="2553" w:type="dxa"/>
          </w:tcPr>
          <w:p w14:paraId="7FE6E4C6" w14:textId="77777777" w:rsidR="00A40324" w:rsidRDefault="00000000">
            <w:pPr>
              <w:keepNext/>
            </w:pPr>
            <w:r>
              <w:rPr>
                <w:rFonts w:ascii="Cambria" w:hAnsi="Cambria"/>
              </w:rPr>
              <w:t>Date of entry:</w:t>
            </w:r>
          </w:p>
          <w:p w14:paraId="57E38D8B" w14:textId="4A1CCF02" w:rsidR="00A40324" w:rsidRDefault="009A1920">
            <w:pPr>
              <w:keepNext/>
            </w:pPr>
            <w:r>
              <w:rPr>
                <w:rFonts w:ascii="Cambria" w:hAnsi="Cambria"/>
              </w:rPr>
              <w:t>1</w:t>
            </w:r>
            <w:r w:rsidR="00000000">
              <w:rPr>
                <w:rFonts w:ascii="Cambria" w:hAnsi="Cambria"/>
              </w:rPr>
              <w:t>5 September 202</w:t>
            </w:r>
            <w:r>
              <w:rPr>
                <w:rFonts w:ascii="Cambria" w:hAnsi="Cambria"/>
              </w:rPr>
              <w:t>6</w:t>
            </w:r>
          </w:p>
        </w:tc>
        <w:tc>
          <w:tcPr>
            <w:tcW w:w="3969" w:type="dxa"/>
            <w:gridSpan w:val="2"/>
            <w:vAlign w:val="center"/>
          </w:tcPr>
          <w:p w14:paraId="4FB9F306"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2BAD0BBE" w14:textId="77777777" w:rsidR="003C197C" w:rsidRPr="003C197C" w:rsidRDefault="003C197C" w:rsidP="003C197C">
            <w:pPr>
              <w:keepNext/>
              <w:spacing w:line="480" w:lineRule="auto"/>
              <w:jc w:val="center"/>
              <w:rPr>
                <w:rFonts w:ascii="Cambria" w:hAnsi="Cambria"/>
              </w:rPr>
            </w:pPr>
            <w:r>
              <w:rPr>
                <w:rFonts w:ascii="Cambria" w:hAnsi="Cambria"/>
              </w:rPr>
              <w:t>.....................</w:t>
            </w:r>
          </w:p>
        </w:tc>
        <w:tc>
          <w:tcPr>
            <w:tcW w:w="3969" w:type="dxa"/>
            <w:vAlign w:val="center"/>
          </w:tcPr>
          <w:p w14:paraId="28A83458"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57ECCFE9" w14:textId="77777777" w:rsidR="003C197C" w:rsidRPr="003C197C" w:rsidRDefault="003C197C" w:rsidP="003C197C">
            <w:pPr>
              <w:keepNext/>
              <w:spacing w:line="480" w:lineRule="auto"/>
              <w:jc w:val="center"/>
              <w:rPr>
                <w:rFonts w:ascii="Cambria" w:hAnsi="Cambria"/>
              </w:rPr>
            </w:pPr>
            <w:r>
              <w:rPr>
                <w:rFonts w:ascii="Cambria" w:hAnsi="Cambria"/>
              </w:rPr>
              <w:t>.....................</w:t>
            </w:r>
          </w:p>
        </w:tc>
      </w:tr>
      <w:tr w:rsidR="006B6ABF" w:rsidRPr="003C197C" w14:paraId="1CA7D9F9" w14:textId="77777777" w:rsidTr="00820A4F">
        <w:trPr>
          <w:cantSplit/>
          <w:trHeight w:val="766"/>
        </w:trPr>
        <w:tc>
          <w:tcPr>
            <w:tcW w:w="2553" w:type="dxa"/>
            <w:vAlign w:val="center"/>
          </w:tcPr>
          <w:p w14:paraId="631F0D06" w14:textId="77777777" w:rsidR="003C197C" w:rsidRPr="003C197C" w:rsidRDefault="003C197C" w:rsidP="003C197C">
            <w:pPr>
              <w:keepNext/>
              <w:spacing w:line="480" w:lineRule="auto"/>
              <w:rPr>
                <w:rFonts w:ascii="Cambria" w:hAnsi="Cambria"/>
              </w:rPr>
            </w:pPr>
          </w:p>
        </w:tc>
        <w:tc>
          <w:tcPr>
            <w:tcW w:w="3969" w:type="dxa"/>
            <w:gridSpan w:val="2"/>
            <w:vAlign w:val="center"/>
          </w:tcPr>
          <w:p w14:paraId="394397BD" w14:textId="77777777" w:rsidR="003C197C" w:rsidRPr="003C197C" w:rsidRDefault="003C197C" w:rsidP="003C197C">
            <w:pPr>
              <w:keepNext/>
              <w:spacing w:line="480" w:lineRule="auto"/>
              <w:rPr>
                <w:rFonts w:ascii="Cambria" w:hAnsi="Cambria"/>
              </w:rPr>
            </w:pPr>
          </w:p>
        </w:tc>
        <w:tc>
          <w:tcPr>
            <w:tcW w:w="3969" w:type="dxa"/>
            <w:vAlign w:val="center"/>
          </w:tcPr>
          <w:p w14:paraId="71211176" w14:textId="77777777" w:rsidR="003C197C" w:rsidRPr="003C197C" w:rsidRDefault="003C197C" w:rsidP="003C197C">
            <w:pPr>
              <w:keepNext/>
              <w:spacing w:line="480" w:lineRule="auto"/>
              <w:rPr>
                <w:rFonts w:ascii="Cambria" w:hAnsi="Cambria"/>
              </w:rPr>
            </w:pPr>
          </w:p>
        </w:tc>
      </w:tr>
      <w:tr w:rsidR="006B6ABF" w:rsidRPr="003C197C" w14:paraId="489A4370" w14:textId="77777777" w:rsidTr="00820A4F">
        <w:trPr>
          <w:cantSplit/>
          <w:trHeight w:val="605"/>
        </w:trPr>
        <w:tc>
          <w:tcPr>
            <w:tcW w:w="5388" w:type="dxa"/>
            <w:gridSpan w:val="2"/>
          </w:tcPr>
          <w:p w14:paraId="6E61F3E8" w14:textId="77777777" w:rsidR="00A40324" w:rsidRDefault="00000000">
            <w:r>
              <w:rPr>
                <w:rFonts w:ascii="Cambria" w:hAnsi="Cambria"/>
              </w:rPr>
              <w:t>Date of approval in the department:</w:t>
            </w:r>
          </w:p>
          <w:p w14:paraId="3ED6EBF0" w14:textId="569DB4E8" w:rsidR="00A40324" w:rsidRDefault="009A1920">
            <w:r>
              <w:rPr>
                <w:rFonts w:ascii="Cambria" w:hAnsi="Cambria"/>
              </w:rPr>
              <w:t>1</w:t>
            </w:r>
            <w:r w:rsidR="00000000">
              <w:rPr>
                <w:rFonts w:ascii="Cambria" w:hAnsi="Cambria"/>
              </w:rPr>
              <w:t>5 September 202</w:t>
            </w:r>
            <w:r>
              <w:rPr>
                <w:rFonts w:ascii="Cambria" w:hAnsi="Cambria"/>
              </w:rPr>
              <w:t>6</w:t>
            </w:r>
          </w:p>
        </w:tc>
        <w:tc>
          <w:tcPr>
            <w:tcW w:w="5103" w:type="dxa"/>
            <w:gridSpan w:val="2"/>
            <w:vAlign w:val="center"/>
          </w:tcPr>
          <w:p w14:paraId="56263C50" w14:textId="77777777" w:rsidR="00A40324" w:rsidRDefault="00000000">
            <w:r>
              <w:rPr>
                <w:rFonts w:ascii="Cambria" w:hAnsi="Cambria"/>
              </w:rPr>
              <w:t>Signature of the head of department</w:t>
            </w:r>
          </w:p>
          <w:p w14:paraId="13E4B902" w14:textId="77777777" w:rsidR="00A40324" w:rsidRDefault="00000000">
            <w:r>
              <w:rPr>
                <w:rFonts w:ascii="Cambria" w:hAnsi="Cambria"/>
              </w:rPr>
              <w:t>Cosmin Gabriel Marian</w:t>
            </w:r>
          </w:p>
        </w:tc>
      </w:tr>
    </w:tbl>
    <w:p w14:paraId="611A04FD"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59315" w14:textId="77777777" w:rsidR="00FB0672" w:rsidRDefault="00FB0672" w:rsidP="00D12BC3">
      <w:pPr>
        <w:spacing w:after="0" w:line="240" w:lineRule="auto"/>
      </w:pPr>
      <w:r>
        <w:separator/>
      </w:r>
    </w:p>
  </w:endnote>
  <w:endnote w:type="continuationSeparator" w:id="0">
    <w:p w14:paraId="420FF40E" w14:textId="77777777" w:rsidR="00FB0672" w:rsidRDefault="00FB0672"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DC14B" w14:textId="77777777" w:rsidR="00FB0672" w:rsidRDefault="00FB0672" w:rsidP="00D12BC3">
      <w:pPr>
        <w:spacing w:after="0" w:line="240" w:lineRule="auto"/>
      </w:pPr>
      <w:r>
        <w:separator/>
      </w:r>
    </w:p>
  </w:footnote>
  <w:footnote w:type="continuationSeparator" w:id="0">
    <w:p w14:paraId="6AD4C8D5" w14:textId="77777777" w:rsidR="00FB0672" w:rsidRDefault="00FB0672" w:rsidP="00D12BC3">
      <w:pPr>
        <w:spacing w:after="0" w:line="240" w:lineRule="auto"/>
      </w:pPr>
      <w:r>
        <w:continuationSeparator/>
      </w:r>
    </w:p>
  </w:footnote>
  <w:footnote w:id="1">
    <w:p w14:paraId="38EA29F6"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0A58952B"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035F3B16"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776A71C3"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499B3D93"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6396146E"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043107"/>
    <w:multiLevelType w:val="hybridMultilevel"/>
    <w:tmpl w:val="2EE689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9"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63555">
    <w:abstractNumId w:val="0"/>
  </w:num>
  <w:num w:numId="2" w16cid:durableId="418870820">
    <w:abstractNumId w:val="11"/>
  </w:num>
  <w:num w:numId="3" w16cid:durableId="293952703">
    <w:abstractNumId w:val="6"/>
  </w:num>
  <w:num w:numId="4" w16cid:durableId="54667372">
    <w:abstractNumId w:val="22"/>
  </w:num>
  <w:num w:numId="5" w16cid:durableId="316567979">
    <w:abstractNumId w:val="13"/>
  </w:num>
  <w:num w:numId="6" w16cid:durableId="1504972527">
    <w:abstractNumId w:val="1"/>
  </w:num>
  <w:num w:numId="7" w16cid:durableId="1593053928">
    <w:abstractNumId w:val="2"/>
  </w:num>
  <w:num w:numId="8" w16cid:durableId="845901187">
    <w:abstractNumId w:val="9"/>
  </w:num>
  <w:num w:numId="9" w16cid:durableId="537663517">
    <w:abstractNumId w:val="10"/>
  </w:num>
  <w:num w:numId="10" w16cid:durableId="1353266527">
    <w:abstractNumId w:val="21"/>
  </w:num>
  <w:num w:numId="11" w16cid:durableId="738600238">
    <w:abstractNumId w:val="4"/>
  </w:num>
  <w:num w:numId="12" w16cid:durableId="1104764011">
    <w:abstractNumId w:val="12"/>
  </w:num>
  <w:num w:numId="13" w16cid:durableId="93785775">
    <w:abstractNumId w:val="24"/>
  </w:num>
  <w:num w:numId="14" w16cid:durableId="212234365">
    <w:abstractNumId w:val="20"/>
  </w:num>
  <w:num w:numId="15" w16cid:durableId="45418719">
    <w:abstractNumId w:val="3"/>
  </w:num>
  <w:num w:numId="16" w16cid:durableId="1365254307">
    <w:abstractNumId w:val="19"/>
  </w:num>
  <w:num w:numId="17" w16cid:durableId="205222976">
    <w:abstractNumId w:val="26"/>
  </w:num>
  <w:num w:numId="18" w16cid:durableId="1472625961">
    <w:abstractNumId w:val="16"/>
  </w:num>
  <w:num w:numId="19" w16cid:durableId="14285803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5A52"/>
    <w:rsid w:val="00174424"/>
    <w:rsid w:val="001914D4"/>
    <w:rsid w:val="001921FD"/>
    <w:rsid w:val="0019757E"/>
    <w:rsid w:val="001A19E8"/>
    <w:rsid w:val="001A4A04"/>
    <w:rsid w:val="001A4AD8"/>
    <w:rsid w:val="001A50C5"/>
    <w:rsid w:val="001A6D53"/>
    <w:rsid w:val="001C2668"/>
    <w:rsid w:val="001C3E3C"/>
    <w:rsid w:val="001D3B4A"/>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80BCA"/>
    <w:rsid w:val="00283C24"/>
    <w:rsid w:val="00291F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A121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4785F"/>
    <w:rsid w:val="00453436"/>
    <w:rsid w:val="00457B3D"/>
    <w:rsid w:val="004607AB"/>
    <w:rsid w:val="004613CA"/>
    <w:rsid w:val="004675C5"/>
    <w:rsid w:val="00472BF0"/>
    <w:rsid w:val="00486051"/>
    <w:rsid w:val="00492091"/>
    <w:rsid w:val="004925D3"/>
    <w:rsid w:val="004A22E8"/>
    <w:rsid w:val="004A77F9"/>
    <w:rsid w:val="004A78CA"/>
    <w:rsid w:val="004D2236"/>
    <w:rsid w:val="004E11A8"/>
    <w:rsid w:val="004E11FF"/>
    <w:rsid w:val="004E2C1F"/>
    <w:rsid w:val="004E578B"/>
    <w:rsid w:val="004F45E5"/>
    <w:rsid w:val="004F4B37"/>
    <w:rsid w:val="005025A3"/>
    <w:rsid w:val="00504B21"/>
    <w:rsid w:val="0050720F"/>
    <w:rsid w:val="005125BA"/>
    <w:rsid w:val="00520A95"/>
    <w:rsid w:val="00535AD0"/>
    <w:rsid w:val="005420E1"/>
    <w:rsid w:val="00547DE3"/>
    <w:rsid w:val="0055138F"/>
    <w:rsid w:val="00551CC4"/>
    <w:rsid w:val="0056367D"/>
    <w:rsid w:val="00567FC8"/>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66DE"/>
    <w:rsid w:val="00772644"/>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26D74"/>
    <w:rsid w:val="00935614"/>
    <w:rsid w:val="00936988"/>
    <w:rsid w:val="009401B8"/>
    <w:rsid w:val="00944A03"/>
    <w:rsid w:val="009508B1"/>
    <w:rsid w:val="00955D60"/>
    <w:rsid w:val="00956527"/>
    <w:rsid w:val="00956B77"/>
    <w:rsid w:val="009625B4"/>
    <w:rsid w:val="00964519"/>
    <w:rsid w:val="00996BA6"/>
    <w:rsid w:val="00996E5F"/>
    <w:rsid w:val="009A02E0"/>
    <w:rsid w:val="009A139D"/>
    <w:rsid w:val="009A1920"/>
    <w:rsid w:val="009A439B"/>
    <w:rsid w:val="009A49DC"/>
    <w:rsid w:val="009C4708"/>
    <w:rsid w:val="009D6CB7"/>
    <w:rsid w:val="009D7EA7"/>
    <w:rsid w:val="009E0B44"/>
    <w:rsid w:val="009E1A45"/>
    <w:rsid w:val="009F6D96"/>
    <w:rsid w:val="00A07DF9"/>
    <w:rsid w:val="00A2132C"/>
    <w:rsid w:val="00A22AD7"/>
    <w:rsid w:val="00A23D3E"/>
    <w:rsid w:val="00A24211"/>
    <w:rsid w:val="00A365C9"/>
    <w:rsid w:val="00A40324"/>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5D44"/>
    <w:rsid w:val="00B715DB"/>
    <w:rsid w:val="00B758E2"/>
    <w:rsid w:val="00B801DE"/>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47322"/>
    <w:rsid w:val="00C56E05"/>
    <w:rsid w:val="00C63177"/>
    <w:rsid w:val="00C741E4"/>
    <w:rsid w:val="00C76710"/>
    <w:rsid w:val="00C82753"/>
    <w:rsid w:val="00C9513E"/>
    <w:rsid w:val="00C95666"/>
    <w:rsid w:val="00C96E0E"/>
    <w:rsid w:val="00CA412A"/>
    <w:rsid w:val="00CB66F3"/>
    <w:rsid w:val="00CC712E"/>
    <w:rsid w:val="00CC781A"/>
    <w:rsid w:val="00CE2BF2"/>
    <w:rsid w:val="00CE3F42"/>
    <w:rsid w:val="00D00111"/>
    <w:rsid w:val="00D06D01"/>
    <w:rsid w:val="00D12BC3"/>
    <w:rsid w:val="00D17237"/>
    <w:rsid w:val="00D22666"/>
    <w:rsid w:val="00D2397E"/>
    <w:rsid w:val="00D3195B"/>
    <w:rsid w:val="00D331AA"/>
    <w:rsid w:val="00D40388"/>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33328"/>
    <w:rsid w:val="00E463DB"/>
    <w:rsid w:val="00E466D4"/>
    <w:rsid w:val="00E5452B"/>
    <w:rsid w:val="00E56D7A"/>
    <w:rsid w:val="00E724BA"/>
    <w:rsid w:val="00EA2331"/>
    <w:rsid w:val="00EC0905"/>
    <w:rsid w:val="00EC3397"/>
    <w:rsid w:val="00ED2FBF"/>
    <w:rsid w:val="00EE1CFC"/>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0352"/>
    <w:rsid w:val="00FA2ADC"/>
    <w:rsid w:val="00FA3D17"/>
    <w:rsid w:val="00FA47EB"/>
    <w:rsid w:val="00FA7471"/>
    <w:rsid w:val="00FB0672"/>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40781"/>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apsanet.org/stylemanual/references/"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png"/><Relationship Id="rId19"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4969</Words>
  <Characters>28325</Characters>
  <Application>Microsoft Office Word</Application>
  <DocSecurity>0</DocSecurity>
  <Lines>236</Lines>
  <Paragraphs>66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ULE1530 Deaconescu Drepturi și libertăți publice in Romania - Public rights and freedoms in Romania (anul III)</dc:title>
  <dc:creator>Patricia-Georgiana Rechisan</dc:creator>
  <cp:lastModifiedBy>Cynthia Carmen Deaconescu</cp:lastModifiedBy>
  <cp:revision>34</cp:revision>
  <dcterms:created xsi:type="dcterms:W3CDTF">2026-09-22T17:48:00Z</dcterms:created>
  <dcterms:modified xsi:type="dcterms:W3CDTF">2026-09-24T07:11:00Z</dcterms:modified>
</cp:coreProperties>
</file>