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36C145" w14:textId="77777777" w:rsidR="00123B64" w:rsidRPr="001C2668" w:rsidRDefault="00123B64" w:rsidP="00FB5485">
      <w:pPr>
        <w:jc w:val="center"/>
        <w:rPr>
          <w:rFonts w:ascii="Cambria" w:hAnsi="Cambria"/>
          <w:b/>
          <w:bCs/>
        </w:rPr>
      </w:pPr>
      <w:r>
        <w:rPr>
          <w:rFonts w:ascii="Cambria" w:hAnsi="Cambria"/>
          <w:b/>
          <w:bCs/>
        </w:rPr>
        <w:t>COURSE DESCRIPTION</w:t>
      </w:r>
    </w:p>
    <w:p w14:paraId="61A15745" w14:textId="77777777" w:rsidR="00123B64" w:rsidRPr="001C2668" w:rsidRDefault="00123B64" w:rsidP="00FB5485">
      <w:pPr>
        <w:jc w:val="center"/>
        <w:rPr>
          <w:rFonts w:ascii="Cambria" w:hAnsi="Cambria"/>
          <w:i/>
          <w:iCs/>
          <w:color w:val="FF0000"/>
        </w:rPr>
      </w:pPr>
      <w:r>
        <w:rPr>
          <w:rFonts w:ascii="Cambria" w:hAnsi="Cambria"/>
        </w:rPr>
        <w:t>Politica romaneasca: tranzitie si democratizare</w:t>
      </w:r>
      <w:r>
        <w:rPr>
          <w:rFonts w:ascii="Cambria" w:hAnsi="Cambria"/>
        </w:rPr>
        <w:br/>
        <w:t>Romanian politics: transition and democratization</w:t>
      </w:r>
    </w:p>
    <w:p w14:paraId="059DDECB" w14:textId="77777777" w:rsidR="00123B64" w:rsidRPr="001C2668" w:rsidRDefault="00123B64" w:rsidP="00FB5485">
      <w:pPr>
        <w:jc w:val="center"/>
        <w:rPr>
          <w:rFonts w:ascii="Cambria" w:hAnsi="Cambria"/>
        </w:rPr>
      </w:pPr>
      <w:r>
        <w:rPr>
          <w:rFonts w:ascii="Cambria" w:hAnsi="Cambria"/>
        </w:rPr>
        <w:t>Academic year 2026/2027</w:t>
      </w:r>
    </w:p>
    <w:p w14:paraId="1478B45E" w14:textId="77777777" w:rsidR="002315D2" w:rsidRPr="001C2668" w:rsidRDefault="002315D2" w:rsidP="002315D2">
      <w:pPr>
        <w:rPr>
          <w:rFonts w:ascii="Cambria" w:hAnsi="Cambria"/>
          <w:color w:val="FF0000"/>
          <w:sz w:val="20"/>
          <w:szCs w:val="20"/>
        </w:rPr>
      </w:pPr>
    </w:p>
    <w:p w14:paraId="75AC2A79" w14:textId="77777777" w:rsidR="00886616" w:rsidRPr="001C2668" w:rsidRDefault="00886616" w:rsidP="003D7F8A">
      <w:pPr>
        <w:spacing w:after="0"/>
        <w:ind w:left="142" w:hanging="567"/>
        <w:rPr>
          <w:rFonts w:ascii="Cambria" w:hAnsi="Cambria"/>
          <w:b/>
          <w:sz w:val="20"/>
          <w:szCs w:val="20"/>
        </w:rPr>
      </w:pPr>
      <w:r>
        <w:rPr>
          <w:rFonts w:ascii="Cambria" w:hAnsi="Cambria"/>
          <w:b/>
          <w:sz w:val="20"/>
          <w:szCs w:val="20"/>
        </w:rPr>
        <w:t>1. Programme-related data</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5"/>
        <w:gridCol w:w="6946"/>
      </w:tblGrid>
      <w:tr w:rsidR="00D51618" w:rsidRPr="00D51618" w14:paraId="3689F736" w14:textId="77777777" w:rsidTr="001A4AD8">
        <w:trPr>
          <w:trHeight w:val="284"/>
        </w:trPr>
        <w:tc>
          <w:tcPr>
            <w:tcW w:w="3545" w:type="dxa"/>
            <w:vAlign w:val="center"/>
          </w:tcPr>
          <w:p w14:paraId="68E66A3A"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1.1. Higher Education Institution</w:t>
            </w:r>
          </w:p>
        </w:tc>
        <w:tc>
          <w:tcPr>
            <w:tcW w:w="6946" w:type="dxa"/>
            <w:vAlign w:val="center"/>
          </w:tcPr>
          <w:p w14:paraId="6A862017" w14:textId="77777777" w:rsidR="008D7C06" w:rsidRPr="00DE1E8A" w:rsidRDefault="00000000" w:rsidP="00225E39">
            <w:pPr>
              <w:spacing w:after="0" w:line="240" w:lineRule="auto"/>
              <w:rPr>
                <w:rFonts w:cstheme="minorHAnsi"/>
              </w:rPr>
            </w:pPr>
            <w:r w:rsidRPr="00DE1E8A">
              <w:rPr>
                <w:rFonts w:cstheme="minorHAnsi"/>
                <w:sz w:val="20"/>
                <w:szCs w:val="20"/>
              </w:rPr>
              <w:t>Babeş–Bolyai University, Cluj–Napoca</w:t>
            </w:r>
          </w:p>
        </w:tc>
      </w:tr>
      <w:tr w:rsidR="00D51618" w:rsidRPr="00D51618" w14:paraId="116DF663" w14:textId="77777777" w:rsidTr="001A4AD8">
        <w:trPr>
          <w:trHeight w:val="284"/>
        </w:trPr>
        <w:tc>
          <w:tcPr>
            <w:tcW w:w="3545" w:type="dxa"/>
            <w:vAlign w:val="center"/>
          </w:tcPr>
          <w:p w14:paraId="65DD98D3"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rPr>
            </w:pPr>
            <w:r>
              <w:rPr>
                <w:rFonts w:ascii="Cambria" w:hAnsi="Cambria"/>
                <w:sz w:val="20"/>
                <w:szCs w:val="22"/>
              </w:rPr>
              <w:t>1.2. Faculty</w:t>
            </w:r>
          </w:p>
        </w:tc>
        <w:tc>
          <w:tcPr>
            <w:tcW w:w="6946" w:type="dxa"/>
            <w:vAlign w:val="center"/>
          </w:tcPr>
          <w:p w14:paraId="013CB810" w14:textId="77777777" w:rsidR="008D7C06" w:rsidRPr="00DE1E8A" w:rsidRDefault="00000000" w:rsidP="00225E39">
            <w:pPr>
              <w:spacing w:after="0" w:line="240" w:lineRule="auto"/>
              <w:rPr>
                <w:rFonts w:cstheme="minorHAnsi"/>
              </w:rPr>
            </w:pPr>
            <w:r w:rsidRPr="00DE1E8A">
              <w:rPr>
                <w:rFonts w:cstheme="minorHAnsi"/>
                <w:sz w:val="20"/>
                <w:szCs w:val="20"/>
              </w:rPr>
              <w:t>Faculty of Political, Administrative and Communication Sciences</w:t>
            </w:r>
          </w:p>
        </w:tc>
      </w:tr>
      <w:tr w:rsidR="00D51618" w:rsidRPr="00D51618" w14:paraId="4BD14C05" w14:textId="77777777" w:rsidTr="001A4AD8">
        <w:trPr>
          <w:trHeight w:val="284"/>
        </w:trPr>
        <w:tc>
          <w:tcPr>
            <w:tcW w:w="3545" w:type="dxa"/>
            <w:vAlign w:val="center"/>
          </w:tcPr>
          <w:p w14:paraId="4291ECC3"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1.3. Department</w:t>
            </w:r>
          </w:p>
        </w:tc>
        <w:tc>
          <w:tcPr>
            <w:tcW w:w="6946" w:type="dxa"/>
            <w:vAlign w:val="center"/>
          </w:tcPr>
          <w:p w14:paraId="7334CE0A" w14:textId="77777777" w:rsidR="008D7C06" w:rsidRPr="00DE1E8A" w:rsidRDefault="00000000" w:rsidP="00225E39">
            <w:pPr>
              <w:spacing w:after="0" w:line="240" w:lineRule="auto"/>
              <w:rPr>
                <w:rFonts w:cstheme="minorHAnsi"/>
              </w:rPr>
            </w:pPr>
            <w:r w:rsidRPr="00DE1E8A">
              <w:rPr>
                <w:rFonts w:cstheme="minorHAnsi"/>
                <w:sz w:val="20"/>
                <w:szCs w:val="20"/>
              </w:rPr>
              <w:t>Political Science</w:t>
            </w:r>
          </w:p>
        </w:tc>
      </w:tr>
      <w:tr w:rsidR="00D51618" w:rsidRPr="00D51618" w14:paraId="73A80E37" w14:textId="77777777" w:rsidTr="001A4AD8">
        <w:trPr>
          <w:trHeight w:val="284"/>
        </w:trPr>
        <w:tc>
          <w:tcPr>
            <w:tcW w:w="3545" w:type="dxa"/>
            <w:vAlign w:val="center"/>
          </w:tcPr>
          <w:p w14:paraId="375E355B"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rPr>
            </w:pPr>
            <w:r>
              <w:rPr>
                <w:rFonts w:ascii="Cambria" w:hAnsi="Cambria"/>
                <w:sz w:val="20"/>
                <w:szCs w:val="22"/>
              </w:rPr>
              <w:t>1.4.</w:t>
            </w:r>
            <w:r>
              <w:rPr>
                <w:rFonts w:ascii="Cambria" w:hAnsi="Cambria"/>
                <w:b/>
                <w:sz w:val="20"/>
                <w:szCs w:val="22"/>
              </w:rPr>
              <w:t xml:space="preserve"> </w:t>
            </w:r>
            <w:r>
              <w:rPr>
                <w:rFonts w:ascii="Cambria" w:hAnsi="Cambria"/>
                <w:sz w:val="20"/>
                <w:szCs w:val="22"/>
              </w:rPr>
              <w:t>Field</w:t>
            </w:r>
          </w:p>
        </w:tc>
        <w:tc>
          <w:tcPr>
            <w:tcW w:w="6946" w:type="dxa"/>
            <w:vAlign w:val="center"/>
          </w:tcPr>
          <w:p w14:paraId="3431C039" w14:textId="77777777" w:rsidR="008D7C06" w:rsidRPr="00DE1E8A" w:rsidRDefault="00000000" w:rsidP="00225E39">
            <w:pPr>
              <w:spacing w:after="0" w:line="240" w:lineRule="auto"/>
              <w:rPr>
                <w:rFonts w:cstheme="minorHAnsi"/>
              </w:rPr>
            </w:pPr>
            <w:r w:rsidRPr="00DE1E8A">
              <w:rPr>
                <w:rFonts w:cstheme="minorHAnsi"/>
                <w:sz w:val="20"/>
                <w:szCs w:val="20"/>
              </w:rPr>
              <w:t>Political Science</w:t>
            </w:r>
          </w:p>
        </w:tc>
      </w:tr>
      <w:tr w:rsidR="00D51618" w:rsidRPr="00D51618" w14:paraId="4D91F5E9" w14:textId="77777777" w:rsidTr="001A4AD8">
        <w:trPr>
          <w:trHeight w:val="284"/>
        </w:trPr>
        <w:tc>
          <w:tcPr>
            <w:tcW w:w="3545" w:type="dxa"/>
            <w:vAlign w:val="center"/>
          </w:tcPr>
          <w:p w14:paraId="11364713"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rPr>
            </w:pPr>
            <w:r>
              <w:rPr>
                <w:rFonts w:ascii="Cambria" w:hAnsi="Cambria"/>
                <w:sz w:val="20"/>
                <w:szCs w:val="22"/>
              </w:rPr>
              <w:t>1.5.</w:t>
            </w:r>
            <w:r>
              <w:rPr>
                <w:rFonts w:ascii="Cambria" w:hAnsi="Cambria"/>
                <w:b/>
                <w:sz w:val="20"/>
                <w:szCs w:val="22"/>
              </w:rPr>
              <w:t xml:space="preserve"> </w:t>
            </w:r>
            <w:r>
              <w:rPr>
                <w:rFonts w:ascii="Cambria" w:hAnsi="Cambria"/>
                <w:sz w:val="20"/>
                <w:szCs w:val="22"/>
              </w:rPr>
              <w:t>Level of study</w:t>
            </w:r>
          </w:p>
        </w:tc>
        <w:tc>
          <w:tcPr>
            <w:tcW w:w="6946" w:type="dxa"/>
            <w:vAlign w:val="center"/>
          </w:tcPr>
          <w:p w14:paraId="6A515760" w14:textId="77777777" w:rsidR="008D7C06" w:rsidRPr="00DE1E8A" w:rsidRDefault="00000000" w:rsidP="00225E39">
            <w:pPr>
              <w:spacing w:after="0" w:line="240" w:lineRule="auto"/>
              <w:rPr>
                <w:rFonts w:cstheme="minorHAnsi"/>
              </w:rPr>
            </w:pPr>
            <w:r w:rsidRPr="00DE1E8A">
              <w:rPr>
                <w:rFonts w:cstheme="minorHAnsi"/>
                <w:sz w:val="20"/>
                <w:szCs w:val="20"/>
              </w:rPr>
              <w:t>Undergraduate</w:t>
            </w:r>
          </w:p>
        </w:tc>
      </w:tr>
      <w:tr w:rsidR="00D51618" w:rsidRPr="00D51618" w14:paraId="5B84ABE3" w14:textId="77777777" w:rsidTr="001A4AD8">
        <w:trPr>
          <w:trHeight w:val="284"/>
        </w:trPr>
        <w:tc>
          <w:tcPr>
            <w:tcW w:w="3545" w:type="dxa"/>
            <w:vAlign w:val="center"/>
          </w:tcPr>
          <w:p w14:paraId="7393C508"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1.6. Degree programme / Qualification</w:t>
            </w:r>
          </w:p>
        </w:tc>
        <w:tc>
          <w:tcPr>
            <w:tcW w:w="6946" w:type="dxa"/>
            <w:vAlign w:val="center"/>
          </w:tcPr>
          <w:p w14:paraId="06FAB880" w14:textId="77777777" w:rsidR="008D7C06" w:rsidRPr="00DE1E8A" w:rsidRDefault="00000000" w:rsidP="00225E39">
            <w:pPr>
              <w:spacing w:after="0" w:line="240" w:lineRule="auto"/>
              <w:rPr>
                <w:rFonts w:cstheme="minorHAnsi"/>
              </w:rPr>
            </w:pPr>
            <w:r w:rsidRPr="00DE1E8A">
              <w:rPr>
                <w:rFonts w:cstheme="minorHAnsi"/>
                <w:sz w:val="20"/>
                <w:szCs w:val="20"/>
              </w:rPr>
              <w:t>Political Science</w:t>
            </w:r>
          </w:p>
        </w:tc>
      </w:tr>
      <w:tr w:rsidR="00D51618" w:rsidRPr="00D51618" w14:paraId="6613475C" w14:textId="77777777" w:rsidTr="001A4AD8">
        <w:trPr>
          <w:trHeight w:val="284"/>
        </w:trPr>
        <w:tc>
          <w:tcPr>
            <w:tcW w:w="3545" w:type="dxa"/>
            <w:vAlign w:val="center"/>
          </w:tcPr>
          <w:p w14:paraId="0BC315CF"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1.7. Form of education</w:t>
            </w:r>
          </w:p>
        </w:tc>
        <w:tc>
          <w:tcPr>
            <w:tcW w:w="6946" w:type="dxa"/>
            <w:vAlign w:val="center"/>
          </w:tcPr>
          <w:p w14:paraId="562860B8" w14:textId="77777777" w:rsidR="000426F4" w:rsidRDefault="00000000">
            <w:pPr>
              <w:spacing w:after="0" w:line="240" w:lineRule="auto"/>
            </w:pPr>
            <w:r>
              <w:rPr>
                <w:rFonts w:ascii="Cambria" w:hAnsi="Cambria"/>
                <w:sz w:val="20"/>
              </w:rPr>
              <w:t>Full-time</w:t>
            </w:r>
          </w:p>
        </w:tc>
      </w:tr>
    </w:tbl>
    <w:p w14:paraId="0CA5906F" w14:textId="77777777" w:rsidR="00FC204E" w:rsidRPr="001C2668" w:rsidRDefault="00FC204E" w:rsidP="00886616">
      <w:pPr>
        <w:spacing w:after="0"/>
        <w:rPr>
          <w:rFonts w:ascii="Cambria" w:hAnsi="Cambria"/>
          <w:b/>
          <w:sz w:val="20"/>
          <w:szCs w:val="20"/>
        </w:rPr>
      </w:pPr>
    </w:p>
    <w:p w14:paraId="46A2970A"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 Course-related data</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4"/>
        <w:gridCol w:w="426"/>
        <w:gridCol w:w="567"/>
        <w:gridCol w:w="1417"/>
        <w:gridCol w:w="567"/>
        <w:gridCol w:w="3260"/>
        <w:gridCol w:w="142"/>
        <w:gridCol w:w="1276"/>
        <w:gridCol w:w="1276"/>
      </w:tblGrid>
      <w:tr w:rsidR="00BF2C1C" w:rsidRPr="00972DAD" w14:paraId="00F501D8" w14:textId="77777777" w:rsidTr="00602932">
        <w:trPr>
          <w:trHeight w:val="284"/>
        </w:trPr>
        <w:tc>
          <w:tcPr>
            <w:tcW w:w="1584" w:type="dxa"/>
            <w:vAlign w:val="center"/>
          </w:tcPr>
          <w:p w14:paraId="6689349F" w14:textId="77777777" w:rsidR="008F5E28" w:rsidRPr="00291FB6" w:rsidRDefault="008F5E28" w:rsidP="00C60F8E">
            <w:pPr>
              <w:suppressAutoHyphens/>
              <w:spacing w:after="0" w:line="240" w:lineRule="auto"/>
              <w:rPr>
                <w:rFonts w:ascii="Cambria" w:eastAsia="Times New Roman" w:hAnsi="Cambria" w:cs="Times New Roman"/>
                <w:sz w:val="20"/>
              </w:rPr>
            </w:pPr>
            <w:r w:rsidRPr="00291FB6">
              <w:rPr>
                <w:rFonts w:ascii="Cambria" w:hAnsi="Cambria"/>
                <w:sz w:val="20"/>
              </w:rPr>
              <w:t>2.1. Course title</w:t>
            </w:r>
          </w:p>
        </w:tc>
        <w:tc>
          <w:tcPr>
            <w:tcW w:w="6379" w:type="dxa"/>
            <w:gridSpan w:val="6"/>
            <w:vAlign w:val="center"/>
          </w:tcPr>
          <w:p w14:paraId="38B4975F" w14:textId="77777777" w:rsidR="008D7C06" w:rsidRPr="00DE1E8A" w:rsidRDefault="00000000" w:rsidP="00225E39">
            <w:pPr>
              <w:spacing w:after="0" w:line="240" w:lineRule="auto"/>
              <w:rPr>
                <w:rFonts w:cstheme="minorHAnsi"/>
              </w:rPr>
            </w:pPr>
            <w:r w:rsidRPr="00DE1E8A">
              <w:rPr>
                <w:rFonts w:cstheme="minorHAnsi"/>
                <w:sz w:val="20"/>
                <w:szCs w:val="20"/>
              </w:rPr>
              <w:t>Politica romaneasca: tranzitie si democratizare</w:t>
            </w:r>
          </w:p>
          <w:p w14:paraId="031FE8AA" w14:textId="77777777" w:rsidR="008D7C06" w:rsidRPr="00DE1E8A" w:rsidRDefault="00000000" w:rsidP="00225E39">
            <w:pPr>
              <w:spacing w:after="0" w:line="240" w:lineRule="auto"/>
              <w:rPr>
                <w:rFonts w:cstheme="minorHAnsi"/>
              </w:rPr>
            </w:pPr>
            <w:r w:rsidRPr="00DE1E8A">
              <w:rPr>
                <w:rFonts w:cstheme="minorHAnsi"/>
                <w:sz w:val="20"/>
                <w:szCs w:val="20"/>
              </w:rPr>
              <w:t>Romanian politics: transition and democratization</w:t>
            </w:r>
          </w:p>
        </w:tc>
        <w:tc>
          <w:tcPr>
            <w:tcW w:w="1276" w:type="dxa"/>
            <w:vAlign w:val="center"/>
          </w:tcPr>
          <w:p w14:paraId="7A2D6A5E" w14:textId="77777777" w:rsidR="008F5E28" w:rsidRPr="00972DAD" w:rsidRDefault="008F5E28" w:rsidP="00C60F8E">
            <w:pPr>
              <w:suppressAutoHyphens/>
              <w:spacing w:after="0" w:line="240" w:lineRule="auto"/>
              <w:rPr>
                <w:rFonts w:ascii="Cambria" w:eastAsia="Times New Roman" w:hAnsi="Cambria" w:cs="Times New Roman"/>
                <w:sz w:val="20"/>
              </w:rPr>
            </w:pPr>
            <w:r>
              <w:rPr>
                <w:rFonts w:ascii="Cambria" w:hAnsi="Cambria"/>
                <w:sz w:val="20"/>
              </w:rPr>
              <w:t>Course code</w:t>
            </w:r>
          </w:p>
        </w:tc>
        <w:tc>
          <w:tcPr>
            <w:tcW w:w="1276" w:type="dxa"/>
            <w:vAlign w:val="center"/>
          </w:tcPr>
          <w:p w14:paraId="3B568339" w14:textId="77777777" w:rsidR="008D7C06" w:rsidRPr="00DE1E8A" w:rsidRDefault="00000000" w:rsidP="00225E39">
            <w:pPr>
              <w:spacing w:after="0" w:line="240" w:lineRule="auto"/>
              <w:ind w:left="-82" w:right="-164"/>
              <w:rPr>
                <w:rFonts w:cstheme="minorHAnsi"/>
              </w:rPr>
            </w:pPr>
            <w:r w:rsidRPr="00DE1E8A">
              <w:rPr>
                <w:rFonts w:cstheme="minorHAnsi"/>
                <w:sz w:val="20"/>
                <w:szCs w:val="20"/>
              </w:rPr>
              <w:t>ULE1529</w:t>
            </w:r>
          </w:p>
        </w:tc>
      </w:tr>
      <w:tr w:rsidR="008F5E28" w:rsidRPr="00972DAD" w14:paraId="7F897733" w14:textId="77777777" w:rsidTr="00772644">
        <w:trPr>
          <w:trHeight w:val="284"/>
        </w:trPr>
        <w:tc>
          <w:tcPr>
            <w:tcW w:w="2577" w:type="dxa"/>
            <w:gridSpan w:val="3"/>
            <w:vAlign w:val="center"/>
          </w:tcPr>
          <w:p w14:paraId="525470AB" w14:textId="77777777" w:rsidR="008F5E28" w:rsidRPr="00291FB6" w:rsidRDefault="008F5E28"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2.2. Course coordinator </w:t>
            </w:r>
          </w:p>
        </w:tc>
        <w:tc>
          <w:tcPr>
            <w:tcW w:w="7938" w:type="dxa"/>
            <w:gridSpan w:val="6"/>
            <w:vAlign w:val="center"/>
          </w:tcPr>
          <w:p w14:paraId="6D2B705B" w14:textId="77777777" w:rsidR="006463AE" w:rsidRPr="0047284D" w:rsidRDefault="006463AE" w:rsidP="006463AE">
            <w:pPr>
              <w:spacing w:after="0" w:line="240" w:lineRule="auto"/>
              <w:jc w:val="both"/>
              <w:rPr>
                <w:rFonts w:ascii="Times New Roman" w:hAnsi="Times New Roman"/>
              </w:rPr>
            </w:pPr>
            <w:r w:rsidRPr="0047284D">
              <w:rPr>
                <w:rFonts w:ascii="Cambria" w:hAnsi="Cambria"/>
                <w:sz w:val="20"/>
                <w:szCs w:val="20"/>
              </w:rPr>
              <w:t>Lector Univ. Dr. Anca Sinea (sinea@fspac.ro)</w:t>
            </w:r>
          </w:p>
          <w:p w14:paraId="38E9E1D5" w14:textId="36825343" w:rsidR="008D7C06" w:rsidRPr="00DE1E8A" w:rsidRDefault="006463AE" w:rsidP="006463AE">
            <w:pPr>
              <w:spacing w:after="0" w:line="240" w:lineRule="auto"/>
              <w:rPr>
                <w:rFonts w:cstheme="minorHAnsi"/>
              </w:rPr>
            </w:pPr>
            <w:r w:rsidRPr="0047284D">
              <w:rPr>
                <w:rFonts w:ascii="Cambria" w:hAnsi="Cambria"/>
                <w:sz w:val="20"/>
                <w:szCs w:val="20"/>
              </w:rPr>
              <w:t>(orar consultații: Vineri, 14.00-16.00, sala 204, clădirea FSPAC 2)</w:t>
            </w:r>
          </w:p>
        </w:tc>
      </w:tr>
      <w:tr w:rsidR="008F5E28" w:rsidRPr="00972DAD" w14:paraId="55E6E510" w14:textId="77777777" w:rsidTr="00772644">
        <w:trPr>
          <w:trHeight w:val="284"/>
        </w:trPr>
        <w:tc>
          <w:tcPr>
            <w:tcW w:w="2577" w:type="dxa"/>
            <w:gridSpan w:val="3"/>
            <w:tcBorders>
              <w:bottom w:val="single" w:sz="4" w:space="0" w:color="auto"/>
            </w:tcBorders>
            <w:vAlign w:val="center"/>
          </w:tcPr>
          <w:p w14:paraId="57AEE306" w14:textId="77777777" w:rsidR="00BD3CB2" w:rsidRPr="00291FB6" w:rsidRDefault="008F5E28" w:rsidP="00BD3CB2">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2.3. Seminar coordinator </w:t>
            </w:r>
          </w:p>
        </w:tc>
        <w:tc>
          <w:tcPr>
            <w:tcW w:w="7938" w:type="dxa"/>
            <w:gridSpan w:val="6"/>
            <w:tcBorders>
              <w:bottom w:val="single" w:sz="4" w:space="0" w:color="auto"/>
            </w:tcBorders>
            <w:vAlign w:val="center"/>
          </w:tcPr>
          <w:p w14:paraId="4A08446F" w14:textId="77777777" w:rsidR="006463AE" w:rsidRPr="0047284D" w:rsidRDefault="006463AE" w:rsidP="006463AE">
            <w:pPr>
              <w:spacing w:after="0" w:line="240" w:lineRule="auto"/>
              <w:jc w:val="both"/>
              <w:rPr>
                <w:rFonts w:ascii="Times New Roman" w:hAnsi="Times New Roman"/>
              </w:rPr>
            </w:pPr>
            <w:r w:rsidRPr="0047284D">
              <w:rPr>
                <w:rFonts w:ascii="Cambria" w:hAnsi="Cambria"/>
                <w:sz w:val="20"/>
                <w:szCs w:val="20"/>
              </w:rPr>
              <w:t>Lector Univ. Dr. Anca Sinea (sinea@fspac.ro)</w:t>
            </w:r>
          </w:p>
          <w:p w14:paraId="50F158C2" w14:textId="3A362CB8" w:rsidR="008D7C06" w:rsidRPr="00DE1E8A" w:rsidRDefault="006463AE" w:rsidP="006463AE">
            <w:pPr>
              <w:spacing w:after="0" w:line="240" w:lineRule="auto"/>
              <w:rPr>
                <w:rFonts w:cstheme="minorHAnsi"/>
              </w:rPr>
            </w:pPr>
            <w:r w:rsidRPr="0047284D">
              <w:rPr>
                <w:rFonts w:ascii="Cambria" w:hAnsi="Cambria"/>
                <w:sz w:val="20"/>
                <w:szCs w:val="20"/>
              </w:rPr>
              <w:t>(orar consultații: Vineri, 14.00-16.00, sala 204, clădirea FSPAC 2)</w:t>
            </w:r>
          </w:p>
        </w:tc>
      </w:tr>
      <w:tr w:rsidR="00772644" w:rsidRPr="00CB7D36" w14:paraId="39E52094" w14:textId="77777777" w:rsidTr="00772644">
        <w:trPr>
          <w:trHeight w:val="284"/>
        </w:trPr>
        <w:tc>
          <w:tcPr>
            <w:tcW w:w="2010" w:type="dxa"/>
            <w:gridSpan w:val="2"/>
            <w:tcBorders>
              <w:top w:val="single" w:sz="4" w:space="0" w:color="auto"/>
              <w:left w:val="single" w:sz="4" w:space="0" w:color="auto"/>
              <w:bottom w:val="single" w:sz="4" w:space="0" w:color="auto"/>
              <w:right w:val="single" w:sz="4" w:space="0" w:color="auto"/>
            </w:tcBorders>
            <w:vAlign w:val="center"/>
          </w:tcPr>
          <w:p w14:paraId="15EE87CF" w14:textId="77777777" w:rsidR="00772644" w:rsidRPr="00291FB6" w:rsidRDefault="00772644"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2.4. Year of study</w:t>
            </w:r>
          </w:p>
        </w:tc>
        <w:tc>
          <w:tcPr>
            <w:tcW w:w="567" w:type="dxa"/>
            <w:tcBorders>
              <w:top w:val="single" w:sz="4" w:space="0" w:color="auto"/>
              <w:left w:val="single" w:sz="4" w:space="0" w:color="auto"/>
              <w:bottom w:val="single" w:sz="4" w:space="0" w:color="auto"/>
              <w:right w:val="single" w:sz="4" w:space="0" w:color="auto"/>
            </w:tcBorders>
            <w:vAlign w:val="center"/>
          </w:tcPr>
          <w:p w14:paraId="7ADCC060" w14:textId="77777777" w:rsidR="008D7C06" w:rsidRPr="00DE1E8A" w:rsidRDefault="00000000" w:rsidP="00225E39">
            <w:pPr>
              <w:spacing w:after="0" w:line="240" w:lineRule="auto"/>
              <w:rPr>
                <w:rFonts w:cstheme="minorHAnsi"/>
              </w:rPr>
            </w:pPr>
            <w:r w:rsidRPr="00DE1E8A">
              <w:rPr>
                <w:rFonts w:cstheme="minorHAnsi"/>
                <w:sz w:val="20"/>
                <w:szCs w:val="20"/>
              </w:rPr>
              <w:t>3</w:t>
            </w:r>
          </w:p>
        </w:tc>
        <w:tc>
          <w:tcPr>
            <w:tcW w:w="1417" w:type="dxa"/>
            <w:tcBorders>
              <w:top w:val="single" w:sz="4" w:space="0" w:color="auto"/>
              <w:left w:val="single" w:sz="4" w:space="0" w:color="auto"/>
              <w:bottom w:val="single" w:sz="4" w:space="0" w:color="auto"/>
              <w:right w:val="single" w:sz="4" w:space="0" w:color="auto"/>
            </w:tcBorders>
            <w:vAlign w:val="center"/>
          </w:tcPr>
          <w:p w14:paraId="01CD1B37" w14:textId="77777777" w:rsidR="00772644" w:rsidRPr="00291FB6" w:rsidRDefault="00772644" w:rsidP="00C60F8E">
            <w:pPr>
              <w:suppressAutoHyphens/>
              <w:spacing w:after="0" w:line="240" w:lineRule="auto"/>
              <w:ind w:right="-203"/>
              <w:rPr>
                <w:rFonts w:ascii="Cambria" w:eastAsia="Times New Roman" w:hAnsi="Cambria" w:cs="Times New Roman"/>
                <w:sz w:val="20"/>
              </w:rPr>
            </w:pPr>
            <w:r w:rsidRPr="00291FB6">
              <w:rPr>
                <w:rFonts w:ascii="Cambria" w:hAnsi="Cambria"/>
                <w:sz w:val="20"/>
              </w:rPr>
              <w:t>2.5. Semester</w:t>
            </w:r>
          </w:p>
        </w:tc>
        <w:tc>
          <w:tcPr>
            <w:tcW w:w="567" w:type="dxa"/>
            <w:tcBorders>
              <w:top w:val="single" w:sz="4" w:space="0" w:color="auto"/>
              <w:left w:val="single" w:sz="4" w:space="0" w:color="auto"/>
              <w:bottom w:val="single" w:sz="4" w:space="0" w:color="auto"/>
              <w:right w:val="single" w:sz="4" w:space="0" w:color="auto"/>
            </w:tcBorders>
            <w:vAlign w:val="center"/>
          </w:tcPr>
          <w:p w14:paraId="3499B585" w14:textId="77777777" w:rsidR="008D7C06" w:rsidRPr="00DE1E8A" w:rsidRDefault="00000000" w:rsidP="00225E39">
            <w:pPr>
              <w:spacing w:after="0" w:line="240" w:lineRule="auto"/>
              <w:rPr>
                <w:rFonts w:cstheme="minorHAnsi"/>
              </w:rPr>
            </w:pPr>
            <w:r w:rsidRPr="00DE1E8A">
              <w:rPr>
                <w:rFonts w:cstheme="minorHAnsi"/>
                <w:sz w:val="20"/>
                <w:szCs w:val="20"/>
              </w:rPr>
              <w:t>5</w:t>
            </w:r>
          </w:p>
        </w:tc>
        <w:tc>
          <w:tcPr>
            <w:tcW w:w="3260" w:type="dxa"/>
            <w:tcBorders>
              <w:top w:val="single" w:sz="4" w:space="0" w:color="auto"/>
              <w:left w:val="single" w:sz="4" w:space="0" w:color="auto"/>
              <w:bottom w:val="single" w:sz="4" w:space="0" w:color="auto"/>
              <w:right w:val="single" w:sz="4" w:space="0" w:color="auto"/>
            </w:tcBorders>
            <w:vAlign w:val="center"/>
          </w:tcPr>
          <w:p w14:paraId="07D56D10" w14:textId="77777777" w:rsidR="00772644" w:rsidRPr="00291FB6" w:rsidRDefault="00772644" w:rsidP="00772644">
            <w:pPr>
              <w:suppressAutoHyphens/>
              <w:spacing w:after="0" w:line="240" w:lineRule="auto"/>
              <w:ind w:right="-288"/>
              <w:rPr>
                <w:rFonts w:ascii="Cambria" w:eastAsia="Times New Roman" w:hAnsi="Cambria" w:cs="Times New Roman"/>
                <w:sz w:val="20"/>
                <w:szCs w:val="20"/>
              </w:rPr>
            </w:pPr>
            <w:r w:rsidRPr="00291FB6">
              <w:rPr>
                <w:rFonts w:ascii="Cambria" w:hAnsi="Cambria"/>
                <w:sz w:val="20"/>
                <w:szCs w:val="20"/>
              </w:rPr>
              <w:t>2.6. Type of assessment</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21C5BCB5" w14:textId="77777777" w:rsidR="008D7C06" w:rsidRPr="00DE1E8A" w:rsidRDefault="00000000" w:rsidP="00225E39">
            <w:pPr>
              <w:spacing w:after="0" w:line="240" w:lineRule="auto"/>
              <w:rPr>
                <w:rFonts w:cstheme="minorHAnsi"/>
              </w:rPr>
            </w:pPr>
            <w:r w:rsidRPr="00DE1E8A">
              <w:rPr>
                <w:rFonts w:cstheme="minorHAnsi"/>
                <w:sz w:val="20"/>
                <w:szCs w:val="20"/>
              </w:rPr>
              <w:t>E</w:t>
            </w:r>
          </w:p>
        </w:tc>
      </w:tr>
      <w:tr w:rsidR="00772644" w:rsidRPr="00CB7D36" w14:paraId="05B3E6F2" w14:textId="77777777" w:rsidTr="00772644">
        <w:trPr>
          <w:trHeight w:val="284"/>
        </w:trPr>
        <w:tc>
          <w:tcPr>
            <w:tcW w:w="2577" w:type="dxa"/>
            <w:gridSpan w:val="3"/>
            <w:tcBorders>
              <w:top w:val="single" w:sz="4" w:space="0" w:color="auto"/>
              <w:left w:val="single" w:sz="4" w:space="0" w:color="auto"/>
              <w:bottom w:val="single" w:sz="4" w:space="0" w:color="auto"/>
              <w:right w:val="single" w:sz="4" w:space="0" w:color="auto"/>
            </w:tcBorders>
            <w:vAlign w:val="center"/>
          </w:tcPr>
          <w:p w14:paraId="261FA9C8" w14:textId="77777777" w:rsidR="00772644" w:rsidRPr="00772644" w:rsidRDefault="00772644" w:rsidP="00772644">
            <w:pPr>
              <w:suppressAutoHyphens/>
              <w:spacing w:after="0" w:line="240" w:lineRule="auto"/>
              <w:rPr>
                <w:rFonts w:ascii="Cambria" w:eastAsia="Times New Roman" w:hAnsi="Cambria" w:cs="Times New Roman"/>
                <w:color w:val="0070C0"/>
                <w:sz w:val="18"/>
              </w:rPr>
            </w:pPr>
            <w:r>
              <w:rPr>
                <w:rFonts w:ascii="Cambria" w:hAnsi="Cambria"/>
                <w:sz w:val="20"/>
              </w:rPr>
              <w:t>2.7. Course status</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27C1133B" w14:textId="77777777" w:rsidR="008D7C06" w:rsidRPr="00DE1E8A" w:rsidRDefault="00000000" w:rsidP="00225E39">
            <w:pPr>
              <w:spacing w:after="0" w:line="240" w:lineRule="auto"/>
              <w:rPr>
                <w:rFonts w:cstheme="minorHAnsi"/>
              </w:rPr>
            </w:pPr>
            <w:r w:rsidRPr="00DE1E8A">
              <w:rPr>
                <w:rFonts w:cstheme="minorHAnsi"/>
                <w:sz w:val="20"/>
                <w:szCs w:val="20"/>
              </w:rPr>
              <w:t>compulsory</w:t>
            </w:r>
          </w:p>
        </w:tc>
        <w:tc>
          <w:tcPr>
            <w:tcW w:w="3260" w:type="dxa"/>
            <w:tcBorders>
              <w:top w:val="single" w:sz="4" w:space="0" w:color="auto"/>
              <w:left w:val="single" w:sz="4" w:space="0" w:color="auto"/>
              <w:bottom w:val="single" w:sz="4" w:space="0" w:color="auto"/>
              <w:right w:val="single" w:sz="4" w:space="0" w:color="auto"/>
            </w:tcBorders>
            <w:vAlign w:val="center"/>
          </w:tcPr>
          <w:p w14:paraId="350B9367" w14:textId="77777777" w:rsidR="00772644" w:rsidRPr="00772644" w:rsidRDefault="00772644" w:rsidP="00772644">
            <w:pPr>
              <w:suppressAutoHyphens/>
              <w:spacing w:after="0" w:line="240" w:lineRule="auto"/>
              <w:rPr>
                <w:rFonts w:ascii="Cambria" w:eastAsia="Times New Roman" w:hAnsi="Cambria" w:cs="Times New Roman"/>
                <w:color w:val="0070C0"/>
                <w:sz w:val="20"/>
                <w:szCs w:val="20"/>
              </w:rPr>
            </w:pPr>
            <w:r w:rsidRPr="00772644">
              <w:rPr>
                <w:rFonts w:ascii="Cambria" w:hAnsi="Cambria"/>
                <w:sz w:val="20"/>
                <w:szCs w:val="20"/>
              </w:rPr>
              <w:t>2.8. Course type</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1822AF83" w14:textId="77777777" w:rsidR="00772644" w:rsidRPr="00772644" w:rsidRDefault="00105EDD" w:rsidP="00772644">
            <w:pPr>
              <w:suppressAutoHyphens/>
              <w:spacing w:after="0" w:line="240" w:lineRule="auto"/>
              <w:rPr>
                <w:rFonts w:ascii="Cambria" w:eastAsia="Times New Roman" w:hAnsi="Cambria" w:cs="Times New Roman"/>
                <w:color w:val="0070C0"/>
                <w:sz w:val="20"/>
                <w:szCs w:val="20"/>
              </w:rPr>
            </w:pPr>
            <w:r>
              <w:rPr>
                <w:rFonts w:ascii="Cambria" w:eastAsia="Times New Roman" w:hAnsi="Cambria" w:cs="Times New Roman"/>
                <w:color w:val="0070C0"/>
                <w:sz w:val="20"/>
                <w:szCs w:val="20"/>
              </w:rPr>
              <w:t>Core subject</w:t>
            </w:r>
          </w:p>
        </w:tc>
      </w:tr>
    </w:tbl>
    <w:p w14:paraId="61AF87C9" w14:textId="77777777" w:rsidR="00586682" w:rsidRDefault="00586682" w:rsidP="00E463DB">
      <w:pPr>
        <w:suppressAutoHyphens/>
        <w:spacing w:after="0"/>
        <w:ind w:right="-765" w:firstLine="720"/>
        <w:rPr>
          <w:rFonts w:ascii="Cambria" w:hAnsi="Cambria"/>
          <w:sz w:val="20"/>
          <w:szCs w:val="20"/>
        </w:rPr>
      </w:pPr>
    </w:p>
    <w:p w14:paraId="25F91ADD" w14:textId="77777777" w:rsidR="00586682" w:rsidRDefault="00586682" w:rsidP="00586682">
      <w:pPr>
        <w:suppressAutoHyphens/>
        <w:spacing w:after="0" w:line="240" w:lineRule="auto"/>
        <w:ind w:right="-766" w:hanging="426"/>
        <w:rPr>
          <w:rFonts w:ascii="Cambria" w:eastAsia="Times New Roman" w:hAnsi="Cambria" w:cs="Times New Roman"/>
          <w:sz w:val="20"/>
        </w:rPr>
      </w:pPr>
      <w:r>
        <w:rPr>
          <w:rFonts w:ascii="Cambria" w:hAnsi="Cambria"/>
          <w:b/>
          <w:sz w:val="20"/>
        </w:rPr>
        <w:t xml:space="preserve">3. </w:t>
      </w:r>
      <w:r>
        <w:rPr>
          <w:rFonts w:ascii="Cambria" w:hAnsi="Cambria"/>
          <w:b/>
          <w:bCs/>
          <w:sz w:val="20"/>
        </w:rPr>
        <w:t>Total estimated time</w:t>
      </w:r>
      <w:r>
        <w:rPr>
          <w:rFonts w:ascii="Cambria" w:hAnsi="Cambria"/>
          <w:sz w:val="20"/>
        </w:rPr>
        <w:t xml:space="preserve"> (hours per semester of teaching activities)</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567"/>
        <w:gridCol w:w="1985"/>
        <w:gridCol w:w="567"/>
        <w:gridCol w:w="3118"/>
        <w:gridCol w:w="851"/>
      </w:tblGrid>
      <w:tr w:rsidR="002D19B2" w:rsidRPr="00972DAD" w14:paraId="7D5AC1D8" w14:textId="77777777" w:rsidTr="001A6D53">
        <w:trPr>
          <w:trHeight w:val="284"/>
        </w:trPr>
        <w:tc>
          <w:tcPr>
            <w:tcW w:w="3397" w:type="dxa"/>
            <w:tcBorders>
              <w:bottom w:val="single" w:sz="4" w:space="0" w:color="auto"/>
            </w:tcBorders>
            <w:vAlign w:val="center"/>
          </w:tcPr>
          <w:p w14:paraId="608858E4" w14:textId="77777777" w:rsidR="002D19B2" w:rsidRPr="00972DAD" w:rsidRDefault="002D19B2"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3.1. Number of hours per week </w:t>
            </w:r>
          </w:p>
        </w:tc>
        <w:tc>
          <w:tcPr>
            <w:tcW w:w="567" w:type="dxa"/>
            <w:tcBorders>
              <w:bottom w:val="single" w:sz="4" w:space="0" w:color="auto"/>
            </w:tcBorders>
            <w:vAlign w:val="center"/>
          </w:tcPr>
          <w:p w14:paraId="69C6FD0A" w14:textId="77777777" w:rsidR="008D7C06" w:rsidRPr="00DE1E8A" w:rsidRDefault="00000000" w:rsidP="00225E39">
            <w:pPr>
              <w:spacing w:after="0" w:line="240" w:lineRule="auto"/>
              <w:jc w:val="right"/>
              <w:rPr>
                <w:rFonts w:cstheme="minorHAnsi"/>
              </w:rPr>
            </w:pPr>
            <w:r w:rsidRPr="00DE1E8A">
              <w:rPr>
                <w:rFonts w:cstheme="minorHAnsi"/>
                <w:sz w:val="20"/>
                <w:szCs w:val="20"/>
              </w:rPr>
              <w:t>3</w:t>
            </w:r>
          </w:p>
        </w:tc>
        <w:tc>
          <w:tcPr>
            <w:tcW w:w="1985" w:type="dxa"/>
            <w:tcBorders>
              <w:bottom w:val="single" w:sz="4" w:space="0" w:color="auto"/>
            </w:tcBorders>
            <w:vAlign w:val="center"/>
          </w:tcPr>
          <w:p w14:paraId="11E65D26"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of which: 3.2. course</w:t>
            </w:r>
          </w:p>
        </w:tc>
        <w:tc>
          <w:tcPr>
            <w:tcW w:w="567" w:type="dxa"/>
            <w:tcBorders>
              <w:bottom w:val="single" w:sz="4" w:space="0" w:color="auto"/>
            </w:tcBorders>
            <w:vAlign w:val="center"/>
          </w:tcPr>
          <w:p w14:paraId="4D903F97" w14:textId="77777777" w:rsidR="008D7C06" w:rsidRPr="00DE1E8A" w:rsidRDefault="00000000" w:rsidP="00225E39">
            <w:pPr>
              <w:spacing w:after="0" w:line="240" w:lineRule="auto"/>
              <w:jc w:val="right"/>
              <w:rPr>
                <w:rFonts w:cstheme="minorHAnsi"/>
              </w:rPr>
            </w:pPr>
            <w:r w:rsidRPr="00DE1E8A">
              <w:rPr>
                <w:rFonts w:cstheme="minorHAnsi"/>
                <w:sz w:val="20"/>
                <w:szCs w:val="20"/>
              </w:rPr>
              <w:t>2</w:t>
            </w:r>
          </w:p>
        </w:tc>
        <w:tc>
          <w:tcPr>
            <w:tcW w:w="3118" w:type="dxa"/>
            <w:tcBorders>
              <w:bottom w:val="single" w:sz="4" w:space="0" w:color="auto"/>
            </w:tcBorders>
            <w:vAlign w:val="center"/>
          </w:tcPr>
          <w:p w14:paraId="31E453F4"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3.3. seminar/ laboratory/ project</w:t>
            </w:r>
          </w:p>
        </w:tc>
        <w:tc>
          <w:tcPr>
            <w:tcW w:w="851" w:type="dxa"/>
            <w:tcBorders>
              <w:bottom w:val="single" w:sz="4" w:space="0" w:color="auto"/>
            </w:tcBorders>
            <w:vAlign w:val="center"/>
          </w:tcPr>
          <w:p w14:paraId="1F759827" w14:textId="77777777" w:rsidR="008D7C06" w:rsidRPr="00DE1E8A" w:rsidRDefault="00000000" w:rsidP="00225E39">
            <w:pPr>
              <w:spacing w:after="0" w:line="240" w:lineRule="auto"/>
              <w:jc w:val="right"/>
              <w:rPr>
                <w:rFonts w:cstheme="minorHAnsi"/>
              </w:rPr>
            </w:pPr>
            <w:r w:rsidRPr="00DE1E8A">
              <w:rPr>
                <w:rFonts w:cstheme="minorHAnsi"/>
                <w:sz w:val="20"/>
                <w:szCs w:val="20"/>
              </w:rPr>
              <w:t>1</w:t>
            </w:r>
          </w:p>
        </w:tc>
      </w:tr>
      <w:tr w:rsidR="004E578B" w:rsidRPr="00972DAD" w14:paraId="5AC9EEC9" w14:textId="77777777" w:rsidTr="001A6D53">
        <w:trPr>
          <w:trHeight w:val="284"/>
        </w:trPr>
        <w:tc>
          <w:tcPr>
            <w:tcW w:w="3397" w:type="dxa"/>
            <w:vAlign w:val="center"/>
          </w:tcPr>
          <w:p w14:paraId="1DCB65B8" w14:textId="77777777" w:rsidR="004E578B" w:rsidRPr="00972DAD" w:rsidRDefault="004E578B" w:rsidP="00C60F8E">
            <w:pPr>
              <w:keepNext/>
              <w:suppressAutoHyphens/>
              <w:spacing w:after="0" w:line="240" w:lineRule="auto"/>
              <w:outlineLvl w:val="1"/>
              <w:rPr>
                <w:rFonts w:ascii="Cambria" w:eastAsia="Times New Roman" w:hAnsi="Cambria" w:cs="Times New Roman"/>
                <w:sz w:val="20"/>
              </w:rPr>
            </w:pPr>
            <w:r>
              <w:rPr>
                <w:rFonts w:ascii="Cambria" w:hAnsi="Cambria"/>
                <w:sz w:val="20"/>
              </w:rPr>
              <w:t>3.4. Total of hours in the curriculum</w:t>
            </w:r>
          </w:p>
        </w:tc>
        <w:tc>
          <w:tcPr>
            <w:tcW w:w="567" w:type="dxa"/>
            <w:vAlign w:val="center"/>
          </w:tcPr>
          <w:p w14:paraId="1F0A0D0D" w14:textId="77777777" w:rsidR="008D7C06" w:rsidRPr="00DE1E8A" w:rsidRDefault="00000000" w:rsidP="00225E39">
            <w:pPr>
              <w:spacing w:after="0" w:line="240" w:lineRule="auto"/>
              <w:jc w:val="center"/>
              <w:rPr>
                <w:rFonts w:cstheme="minorHAnsi"/>
              </w:rPr>
            </w:pPr>
            <w:r w:rsidRPr="00DE1E8A">
              <w:rPr>
                <w:rFonts w:cstheme="minorHAnsi"/>
                <w:sz w:val="20"/>
                <w:szCs w:val="20"/>
              </w:rPr>
              <w:t>56</w:t>
            </w:r>
          </w:p>
        </w:tc>
        <w:tc>
          <w:tcPr>
            <w:tcW w:w="1985" w:type="dxa"/>
            <w:vAlign w:val="center"/>
          </w:tcPr>
          <w:p w14:paraId="5FA370F4" w14:textId="77777777" w:rsidR="004E578B" w:rsidRPr="00972DAD" w:rsidRDefault="004E578B" w:rsidP="001A4A04">
            <w:pPr>
              <w:suppressAutoHyphens/>
              <w:spacing w:after="0" w:line="240" w:lineRule="auto"/>
              <w:rPr>
                <w:rFonts w:ascii="Cambria" w:eastAsia="Times New Roman" w:hAnsi="Cambria" w:cs="Times New Roman"/>
                <w:color w:val="FF0000"/>
                <w:sz w:val="20"/>
              </w:rPr>
            </w:pPr>
            <w:r>
              <w:rPr>
                <w:rFonts w:ascii="Cambria" w:hAnsi="Cambria"/>
                <w:bCs/>
                <w:sz w:val="20"/>
              </w:rPr>
              <w:t>of which: 3.5.</w:t>
            </w:r>
            <w:r>
              <w:rPr>
                <w:rFonts w:ascii="Cambria" w:hAnsi="Cambria"/>
                <w:b/>
                <w:sz w:val="20"/>
              </w:rPr>
              <w:t xml:space="preserve"> </w:t>
            </w:r>
            <w:r>
              <w:rPr>
                <w:rFonts w:ascii="Cambria" w:hAnsi="Cambria"/>
                <w:sz w:val="20"/>
              </w:rPr>
              <w:t>course</w:t>
            </w:r>
            <w:r>
              <w:rPr>
                <w:rFonts w:ascii="Cambria" w:hAnsi="Cambria"/>
                <w:color w:val="FF0000"/>
                <w:sz w:val="20"/>
              </w:rPr>
              <w:t xml:space="preserve"> </w:t>
            </w:r>
          </w:p>
        </w:tc>
        <w:tc>
          <w:tcPr>
            <w:tcW w:w="567" w:type="dxa"/>
            <w:vAlign w:val="center"/>
          </w:tcPr>
          <w:p w14:paraId="1C313A8D" w14:textId="77777777" w:rsidR="008D7C06" w:rsidRPr="00DE1E8A" w:rsidRDefault="00000000" w:rsidP="00225E39">
            <w:pPr>
              <w:spacing w:after="0" w:line="240" w:lineRule="auto"/>
              <w:jc w:val="right"/>
              <w:rPr>
                <w:rFonts w:cstheme="minorHAnsi"/>
              </w:rPr>
            </w:pPr>
            <w:r w:rsidRPr="00DE1E8A">
              <w:rPr>
                <w:rFonts w:cstheme="minorHAnsi"/>
                <w:sz w:val="20"/>
                <w:szCs w:val="20"/>
              </w:rPr>
              <w:t>28</w:t>
            </w:r>
          </w:p>
        </w:tc>
        <w:tc>
          <w:tcPr>
            <w:tcW w:w="3118" w:type="dxa"/>
            <w:vAlign w:val="center"/>
          </w:tcPr>
          <w:p w14:paraId="279FFB01" w14:textId="77777777" w:rsidR="004E578B" w:rsidRPr="00453436" w:rsidRDefault="004E578B" w:rsidP="00453436">
            <w:pPr>
              <w:suppressAutoHyphens/>
              <w:spacing w:after="0" w:line="240" w:lineRule="auto"/>
              <w:rPr>
                <w:rFonts w:ascii="Cambria" w:eastAsia="Times New Roman" w:hAnsi="Cambria" w:cs="Times New Roman"/>
                <w:bCs/>
                <w:sz w:val="20"/>
              </w:rPr>
            </w:pPr>
            <w:r>
              <w:rPr>
                <w:rFonts w:ascii="Cambria" w:hAnsi="Cambria"/>
                <w:bCs/>
                <w:sz w:val="20"/>
              </w:rPr>
              <w:t>3.6. seminar/ laboratory</w:t>
            </w:r>
          </w:p>
        </w:tc>
        <w:tc>
          <w:tcPr>
            <w:tcW w:w="851" w:type="dxa"/>
            <w:vAlign w:val="center"/>
          </w:tcPr>
          <w:p w14:paraId="3F6D2FA7" w14:textId="77777777" w:rsidR="008D7C06" w:rsidRPr="00DE1E8A" w:rsidRDefault="00000000" w:rsidP="00225E39">
            <w:pPr>
              <w:spacing w:after="0" w:line="240" w:lineRule="auto"/>
              <w:jc w:val="right"/>
              <w:rPr>
                <w:rFonts w:cstheme="minorHAnsi"/>
              </w:rPr>
            </w:pPr>
            <w:r w:rsidRPr="00DE1E8A">
              <w:rPr>
                <w:rFonts w:cstheme="minorHAnsi"/>
                <w:sz w:val="20"/>
                <w:szCs w:val="20"/>
              </w:rPr>
              <w:t>14</w:t>
            </w:r>
          </w:p>
        </w:tc>
      </w:tr>
      <w:tr w:rsidR="00117B5A" w:rsidRPr="00972DAD" w14:paraId="5EBAD05D" w14:textId="77777777" w:rsidTr="005D3170">
        <w:trPr>
          <w:trHeight w:val="284"/>
        </w:trPr>
        <w:tc>
          <w:tcPr>
            <w:tcW w:w="9634" w:type="dxa"/>
            <w:gridSpan w:val="5"/>
            <w:vAlign w:val="center"/>
          </w:tcPr>
          <w:p w14:paraId="0FDA7C0D"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Time allocation for individual study (IS) and self-taught activities (ST)</w:t>
            </w:r>
          </w:p>
        </w:tc>
        <w:tc>
          <w:tcPr>
            <w:tcW w:w="851" w:type="dxa"/>
            <w:vAlign w:val="center"/>
          </w:tcPr>
          <w:p w14:paraId="4BD5A8D5"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rPr>
            </w:pPr>
            <w:r>
              <w:rPr>
                <w:rFonts w:ascii="Cambria" w:hAnsi="Cambria"/>
                <w:b/>
                <w:sz w:val="20"/>
              </w:rPr>
              <w:t>hours</w:t>
            </w:r>
          </w:p>
        </w:tc>
      </w:tr>
      <w:tr w:rsidR="00117B5A" w:rsidRPr="00972DAD" w14:paraId="6FD42635" w14:textId="77777777" w:rsidTr="005D3170">
        <w:trPr>
          <w:trHeight w:val="284"/>
        </w:trPr>
        <w:tc>
          <w:tcPr>
            <w:tcW w:w="9634" w:type="dxa"/>
            <w:gridSpan w:val="5"/>
            <w:vAlign w:val="center"/>
          </w:tcPr>
          <w:p w14:paraId="3FD86996" w14:textId="77777777" w:rsidR="00117B5A" w:rsidRPr="00972DAD" w:rsidRDefault="00117B5A" w:rsidP="00C60F8E">
            <w:pPr>
              <w:suppressAutoHyphens/>
              <w:spacing w:after="0" w:line="240" w:lineRule="auto"/>
              <w:rPr>
                <w:rFonts w:ascii="Cambria" w:eastAsia="Times New Roman" w:hAnsi="Cambria" w:cs="Times New Roman"/>
                <w:b/>
                <w:sz w:val="20"/>
              </w:rPr>
            </w:pPr>
            <w:r>
              <w:rPr>
                <w:rFonts w:ascii="Cambria" w:hAnsi="Cambria"/>
                <w:sz w:val="20"/>
              </w:rPr>
              <w:t>Learning from textbooks, course materials, bibliography, and notes (IS)</w:t>
            </w:r>
          </w:p>
        </w:tc>
        <w:tc>
          <w:tcPr>
            <w:tcW w:w="851" w:type="dxa"/>
            <w:vAlign w:val="center"/>
          </w:tcPr>
          <w:p w14:paraId="6C576540" w14:textId="77777777" w:rsidR="008D7C06" w:rsidRPr="00DE1E8A" w:rsidRDefault="00000000" w:rsidP="00225E39">
            <w:pPr>
              <w:spacing w:after="0" w:line="240" w:lineRule="auto"/>
              <w:jc w:val="right"/>
              <w:rPr>
                <w:rFonts w:cstheme="minorHAnsi"/>
              </w:rPr>
            </w:pPr>
            <w:r w:rsidRPr="00DE1E8A">
              <w:rPr>
                <w:rFonts w:cstheme="minorHAnsi"/>
                <w:sz w:val="20"/>
                <w:szCs w:val="20"/>
              </w:rPr>
              <w:t>28</w:t>
            </w:r>
          </w:p>
        </w:tc>
      </w:tr>
      <w:tr w:rsidR="00117B5A" w:rsidRPr="00972DAD" w14:paraId="2250F913" w14:textId="77777777" w:rsidTr="005D3170">
        <w:trPr>
          <w:trHeight w:val="284"/>
        </w:trPr>
        <w:tc>
          <w:tcPr>
            <w:tcW w:w="9634" w:type="dxa"/>
            <w:gridSpan w:val="5"/>
            <w:vAlign w:val="center"/>
          </w:tcPr>
          <w:p w14:paraId="38CAB6EA"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Additional research in the library, on subject-specific electronic platforms, and on-site</w:t>
            </w:r>
          </w:p>
        </w:tc>
        <w:tc>
          <w:tcPr>
            <w:tcW w:w="851" w:type="dxa"/>
            <w:vAlign w:val="center"/>
          </w:tcPr>
          <w:p w14:paraId="53D80BFE" w14:textId="77777777" w:rsidR="008D7C06" w:rsidRPr="00DE1E8A" w:rsidRDefault="00000000" w:rsidP="00225E39">
            <w:pPr>
              <w:spacing w:after="0" w:line="240" w:lineRule="auto"/>
              <w:jc w:val="right"/>
              <w:rPr>
                <w:rFonts w:cstheme="minorHAnsi"/>
              </w:rPr>
            </w:pPr>
            <w:r w:rsidRPr="00DE1E8A">
              <w:rPr>
                <w:rFonts w:cstheme="minorHAnsi"/>
                <w:sz w:val="20"/>
                <w:szCs w:val="20"/>
              </w:rPr>
              <w:t>28</w:t>
            </w:r>
          </w:p>
        </w:tc>
      </w:tr>
      <w:tr w:rsidR="00117B5A" w:rsidRPr="00972DAD" w14:paraId="75462C5A" w14:textId="77777777" w:rsidTr="005D3170">
        <w:trPr>
          <w:trHeight w:val="284"/>
        </w:trPr>
        <w:tc>
          <w:tcPr>
            <w:tcW w:w="9634" w:type="dxa"/>
            <w:gridSpan w:val="5"/>
            <w:vAlign w:val="center"/>
          </w:tcPr>
          <w:p w14:paraId="177013AA" w14:textId="77777777" w:rsidR="00117B5A" w:rsidRPr="00972DAD" w:rsidRDefault="00117B5A" w:rsidP="00314E4A">
            <w:pPr>
              <w:keepNext/>
              <w:suppressAutoHyphens/>
              <w:spacing w:after="0" w:line="240" w:lineRule="auto"/>
              <w:outlineLvl w:val="1"/>
              <w:rPr>
                <w:rFonts w:ascii="Cambria" w:eastAsia="Times New Roman" w:hAnsi="Cambria" w:cs="Times New Roman"/>
                <w:color w:val="FF0000"/>
                <w:sz w:val="20"/>
              </w:rPr>
            </w:pPr>
            <w:r>
              <w:rPr>
                <w:rFonts w:ascii="Cambria" w:hAnsi="Cambria"/>
                <w:sz w:val="20"/>
              </w:rPr>
              <w:t xml:space="preserve">Preparing seminars/ laboratories/ projects, assignments, reports, portfolios, and essays </w:t>
            </w:r>
            <w:r>
              <w:rPr>
                <w:rFonts w:ascii="Cambria" w:hAnsi="Cambria"/>
                <w:color w:val="FF0000"/>
                <w:sz w:val="20"/>
              </w:rPr>
              <w:t xml:space="preserve">(greater than or equal to the total number of hours specified in the course </w:t>
            </w:r>
            <w:r w:rsidR="00314E4A">
              <w:rPr>
                <w:rFonts w:ascii="Cambria" w:hAnsi="Cambria"/>
                <w:color w:val="FF0000"/>
                <w:sz w:val="20"/>
              </w:rPr>
              <w:t>calendar</w:t>
            </w:r>
            <w:r>
              <w:rPr>
                <w:rFonts w:ascii="Cambria" w:hAnsi="Cambria"/>
                <w:color w:val="FF0000"/>
                <w:sz w:val="20"/>
              </w:rPr>
              <w:t xml:space="preserve"> for </w:t>
            </w:r>
            <w:r w:rsidR="00314E4A">
              <w:rPr>
                <w:rFonts w:ascii="Cambria" w:hAnsi="Cambria"/>
                <w:color w:val="FF0000"/>
                <w:sz w:val="20"/>
              </w:rPr>
              <w:t>evaluation</w:t>
            </w:r>
            <w:r>
              <w:rPr>
                <w:rFonts w:ascii="Cambria" w:hAnsi="Cambria"/>
                <w:color w:val="FF0000"/>
                <w:sz w:val="20"/>
              </w:rPr>
              <w:t xml:space="preserve"> tasks)</w:t>
            </w:r>
          </w:p>
        </w:tc>
        <w:tc>
          <w:tcPr>
            <w:tcW w:w="851" w:type="dxa"/>
            <w:vAlign w:val="center"/>
          </w:tcPr>
          <w:p w14:paraId="41AF185B" w14:textId="77777777" w:rsidR="008D7C06" w:rsidRPr="00DE1E8A" w:rsidRDefault="00000000" w:rsidP="00225E39">
            <w:pPr>
              <w:spacing w:after="0" w:line="240" w:lineRule="auto"/>
              <w:jc w:val="right"/>
              <w:rPr>
                <w:rFonts w:cstheme="minorHAnsi"/>
              </w:rPr>
            </w:pPr>
            <w:r w:rsidRPr="00DE1E8A">
              <w:rPr>
                <w:rFonts w:cstheme="minorHAnsi"/>
                <w:sz w:val="20"/>
                <w:szCs w:val="20"/>
              </w:rPr>
              <w:t>14</w:t>
            </w:r>
          </w:p>
        </w:tc>
      </w:tr>
      <w:tr w:rsidR="00117B5A" w:rsidRPr="00972DAD" w14:paraId="63763CFA" w14:textId="77777777" w:rsidTr="005D3170">
        <w:trPr>
          <w:trHeight w:val="284"/>
        </w:trPr>
        <w:tc>
          <w:tcPr>
            <w:tcW w:w="9634" w:type="dxa"/>
            <w:gridSpan w:val="5"/>
            <w:vAlign w:val="center"/>
          </w:tcPr>
          <w:p w14:paraId="20207BF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Tutoring (professional guidance)</w:t>
            </w:r>
          </w:p>
        </w:tc>
        <w:tc>
          <w:tcPr>
            <w:tcW w:w="851" w:type="dxa"/>
            <w:vAlign w:val="center"/>
          </w:tcPr>
          <w:p w14:paraId="1940BBED" w14:textId="77777777" w:rsidR="008D7C06" w:rsidRPr="00DE1E8A" w:rsidRDefault="00000000" w:rsidP="00225E39">
            <w:pPr>
              <w:spacing w:after="0" w:line="240" w:lineRule="auto"/>
              <w:jc w:val="right"/>
              <w:rPr>
                <w:rFonts w:cstheme="minorHAnsi"/>
              </w:rPr>
            </w:pPr>
            <w:r w:rsidRPr="00DE1E8A">
              <w:rPr>
                <w:rFonts w:cstheme="minorHAnsi"/>
                <w:sz w:val="20"/>
                <w:szCs w:val="20"/>
              </w:rPr>
              <w:t>14</w:t>
            </w:r>
          </w:p>
        </w:tc>
      </w:tr>
      <w:tr w:rsidR="00117B5A" w:rsidRPr="00972DAD" w14:paraId="1EE9811A" w14:textId="77777777" w:rsidTr="005D3170">
        <w:trPr>
          <w:trHeight w:val="284"/>
        </w:trPr>
        <w:tc>
          <w:tcPr>
            <w:tcW w:w="9634" w:type="dxa"/>
            <w:gridSpan w:val="5"/>
            <w:vAlign w:val="center"/>
          </w:tcPr>
          <w:p w14:paraId="4A0E2068"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Examinations </w:t>
            </w:r>
          </w:p>
        </w:tc>
        <w:tc>
          <w:tcPr>
            <w:tcW w:w="851" w:type="dxa"/>
            <w:vAlign w:val="center"/>
          </w:tcPr>
          <w:p w14:paraId="1AFE0A9A" w14:textId="77777777" w:rsidR="008D7C06" w:rsidRPr="00DE1E8A" w:rsidRDefault="00000000" w:rsidP="00225E39">
            <w:pPr>
              <w:spacing w:after="0" w:line="240" w:lineRule="auto"/>
              <w:jc w:val="right"/>
              <w:rPr>
                <w:rFonts w:cstheme="minorHAnsi"/>
              </w:rPr>
            </w:pPr>
            <w:r w:rsidRPr="00DE1E8A">
              <w:rPr>
                <w:rFonts w:cstheme="minorHAnsi"/>
                <w:sz w:val="20"/>
                <w:szCs w:val="20"/>
              </w:rPr>
              <w:t>4</w:t>
            </w:r>
          </w:p>
        </w:tc>
      </w:tr>
      <w:tr w:rsidR="00117B5A" w:rsidRPr="00972DAD" w14:paraId="514FAADC" w14:textId="77777777" w:rsidTr="005D3170">
        <w:trPr>
          <w:trHeight w:val="284"/>
        </w:trPr>
        <w:tc>
          <w:tcPr>
            <w:tcW w:w="9634" w:type="dxa"/>
            <w:gridSpan w:val="5"/>
            <w:vAlign w:val="center"/>
          </w:tcPr>
          <w:p w14:paraId="7F0A7D0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Other activities </w:t>
            </w:r>
            <w:r>
              <w:rPr>
                <w:rFonts w:ascii="Cambria" w:hAnsi="Cambria"/>
                <w:color w:val="FF0000"/>
                <w:sz w:val="20"/>
              </w:rPr>
              <w:t>[i.e.: two-way communication with the course coordinator/tutor]</w:t>
            </w:r>
          </w:p>
        </w:tc>
        <w:tc>
          <w:tcPr>
            <w:tcW w:w="851" w:type="dxa"/>
            <w:vAlign w:val="center"/>
          </w:tcPr>
          <w:p w14:paraId="506BC41F" w14:textId="77777777" w:rsidR="008D7C06" w:rsidRPr="00DE1E8A" w:rsidRDefault="008D7C06" w:rsidP="00225E39">
            <w:pPr>
              <w:spacing w:after="0" w:line="240" w:lineRule="auto"/>
              <w:rPr>
                <w:rFonts w:cstheme="minorHAnsi"/>
              </w:rPr>
            </w:pPr>
          </w:p>
        </w:tc>
      </w:tr>
      <w:tr w:rsidR="00117B5A" w:rsidRPr="00972DAD" w14:paraId="1C4B94E2" w14:textId="77777777" w:rsidTr="005D3170">
        <w:trPr>
          <w:trHeight w:val="284"/>
        </w:trPr>
        <w:tc>
          <w:tcPr>
            <w:tcW w:w="6516" w:type="dxa"/>
            <w:gridSpan w:val="4"/>
            <w:vAlign w:val="center"/>
          </w:tcPr>
          <w:p w14:paraId="785A8C57"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3.7. Total hours of individual study (IS) and self-taught activities (ST)</w:t>
            </w:r>
          </w:p>
        </w:tc>
        <w:tc>
          <w:tcPr>
            <w:tcW w:w="3969" w:type="dxa"/>
            <w:gridSpan w:val="2"/>
            <w:vAlign w:val="center"/>
          </w:tcPr>
          <w:p w14:paraId="44C6DE51" w14:textId="77777777" w:rsidR="008D7C06" w:rsidRPr="00DE1E8A" w:rsidRDefault="00000000" w:rsidP="00225E39">
            <w:pPr>
              <w:spacing w:after="0" w:line="240" w:lineRule="auto"/>
              <w:jc w:val="right"/>
              <w:rPr>
                <w:rFonts w:cstheme="minorHAnsi"/>
              </w:rPr>
            </w:pPr>
            <w:r w:rsidRPr="00DE1E8A">
              <w:rPr>
                <w:rFonts w:cstheme="minorHAnsi"/>
                <w:sz w:val="20"/>
                <w:szCs w:val="20"/>
              </w:rPr>
              <w:t>70</w:t>
            </w:r>
          </w:p>
        </w:tc>
      </w:tr>
      <w:tr w:rsidR="004D2236" w:rsidRPr="00972DAD" w14:paraId="430464FF" w14:textId="77777777" w:rsidTr="005D3170">
        <w:trPr>
          <w:trHeight w:val="284"/>
        </w:trPr>
        <w:tc>
          <w:tcPr>
            <w:tcW w:w="6516" w:type="dxa"/>
            <w:gridSpan w:val="4"/>
            <w:vAlign w:val="center"/>
          </w:tcPr>
          <w:p w14:paraId="1A9B5235"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3.8. Total hours per semester</w:t>
            </w:r>
          </w:p>
        </w:tc>
        <w:tc>
          <w:tcPr>
            <w:tcW w:w="3969" w:type="dxa"/>
            <w:gridSpan w:val="2"/>
            <w:vAlign w:val="center"/>
          </w:tcPr>
          <w:p w14:paraId="53AD8642" w14:textId="77777777" w:rsidR="008D7C06" w:rsidRPr="00DE1E8A" w:rsidRDefault="00000000" w:rsidP="00225E39">
            <w:pPr>
              <w:spacing w:after="0" w:line="240" w:lineRule="auto"/>
              <w:jc w:val="right"/>
              <w:rPr>
                <w:rFonts w:cstheme="minorHAnsi"/>
              </w:rPr>
            </w:pPr>
            <w:r w:rsidRPr="00DE1E8A">
              <w:rPr>
                <w:rFonts w:cstheme="minorHAnsi"/>
                <w:sz w:val="20"/>
                <w:szCs w:val="20"/>
              </w:rPr>
              <w:t>130</w:t>
            </w:r>
          </w:p>
        </w:tc>
      </w:tr>
      <w:tr w:rsidR="004D2236" w:rsidRPr="00972DAD" w14:paraId="16A11C3C" w14:textId="77777777" w:rsidTr="005D3170">
        <w:trPr>
          <w:trHeight w:val="284"/>
        </w:trPr>
        <w:tc>
          <w:tcPr>
            <w:tcW w:w="6516" w:type="dxa"/>
            <w:gridSpan w:val="4"/>
            <w:vAlign w:val="center"/>
          </w:tcPr>
          <w:p w14:paraId="1AA36E5E"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3.9. Number of credits</w:t>
            </w:r>
          </w:p>
        </w:tc>
        <w:tc>
          <w:tcPr>
            <w:tcW w:w="3969" w:type="dxa"/>
            <w:gridSpan w:val="2"/>
            <w:vAlign w:val="center"/>
          </w:tcPr>
          <w:p w14:paraId="0ACDDCED" w14:textId="77777777" w:rsidR="008D7C06" w:rsidRPr="00DE1E8A" w:rsidRDefault="00000000" w:rsidP="00225E39">
            <w:pPr>
              <w:spacing w:after="0" w:line="240" w:lineRule="auto"/>
              <w:jc w:val="right"/>
              <w:rPr>
                <w:rFonts w:cstheme="minorHAnsi"/>
              </w:rPr>
            </w:pPr>
            <w:r w:rsidRPr="00DE1E8A">
              <w:rPr>
                <w:rFonts w:cstheme="minorHAnsi"/>
                <w:sz w:val="20"/>
                <w:szCs w:val="20"/>
              </w:rPr>
              <w:t>5</w:t>
            </w:r>
          </w:p>
        </w:tc>
      </w:tr>
    </w:tbl>
    <w:p w14:paraId="3DC4DCC0"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44557902"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rPr>
      </w:pPr>
      <w:r>
        <w:rPr>
          <w:rFonts w:ascii="Cambria" w:hAnsi="Cambria"/>
          <w:b/>
          <w:sz w:val="20"/>
        </w:rPr>
        <w:t xml:space="preserve">4. Prerequisites </w:t>
      </w:r>
      <w:r>
        <w:rPr>
          <w:rFonts w:ascii="Cambria" w:hAnsi="Cambria"/>
          <w:sz w:val="20"/>
        </w:rPr>
        <w:t>(where applicable)</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706E3B43" w14:textId="77777777" w:rsidTr="00820A4F">
        <w:trPr>
          <w:trHeight w:val="284"/>
        </w:trPr>
        <w:tc>
          <w:tcPr>
            <w:tcW w:w="1844" w:type="dxa"/>
            <w:vAlign w:val="center"/>
          </w:tcPr>
          <w:p w14:paraId="1E10119A"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4.1. curriculum-related</w:t>
            </w:r>
          </w:p>
        </w:tc>
        <w:tc>
          <w:tcPr>
            <w:tcW w:w="8647" w:type="dxa"/>
            <w:tcBorders>
              <w:bottom w:val="single" w:sz="4" w:space="0" w:color="auto"/>
            </w:tcBorders>
            <w:vAlign w:val="center"/>
          </w:tcPr>
          <w:p w14:paraId="69800C8C" w14:textId="77777777" w:rsidR="008D7C06" w:rsidRPr="00DE1E8A" w:rsidRDefault="00000000" w:rsidP="00225E39">
            <w:pPr>
              <w:numPr>
                <w:ilvl w:val="0"/>
                <w:numId w:val="8"/>
              </w:numPr>
              <w:spacing w:after="0" w:line="240" w:lineRule="auto"/>
              <w:rPr>
                <w:rFonts w:cstheme="minorHAnsi"/>
              </w:rPr>
            </w:pPr>
            <w:r w:rsidRPr="00DE1E8A">
              <w:rPr>
                <w:rFonts w:cstheme="minorHAnsi"/>
                <w:sz w:val="20"/>
                <w:szCs w:val="20"/>
              </w:rPr>
              <w:t>Not the case</w:t>
            </w:r>
          </w:p>
        </w:tc>
      </w:tr>
      <w:tr w:rsidR="00221B6D" w:rsidRPr="00972DAD" w14:paraId="76F4138E" w14:textId="77777777" w:rsidTr="00820A4F">
        <w:trPr>
          <w:trHeight w:val="284"/>
        </w:trPr>
        <w:tc>
          <w:tcPr>
            <w:tcW w:w="1844" w:type="dxa"/>
            <w:vAlign w:val="center"/>
          </w:tcPr>
          <w:p w14:paraId="4FE46277"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4.2 skills-related</w:t>
            </w:r>
          </w:p>
        </w:tc>
        <w:tc>
          <w:tcPr>
            <w:tcW w:w="8647" w:type="dxa"/>
            <w:vAlign w:val="center"/>
          </w:tcPr>
          <w:p w14:paraId="07A24314" w14:textId="77777777" w:rsidR="008D7C06" w:rsidRPr="00DE1E8A" w:rsidRDefault="00000000" w:rsidP="00225E39">
            <w:pPr>
              <w:numPr>
                <w:ilvl w:val="0"/>
                <w:numId w:val="8"/>
              </w:numPr>
              <w:spacing w:after="0" w:line="240" w:lineRule="auto"/>
              <w:rPr>
                <w:rFonts w:cstheme="minorHAnsi"/>
              </w:rPr>
            </w:pPr>
            <w:r w:rsidRPr="00DE1E8A">
              <w:rPr>
                <w:rFonts w:cstheme="minorHAnsi"/>
                <w:sz w:val="20"/>
                <w:szCs w:val="20"/>
              </w:rPr>
              <w:t>Not the case</w:t>
            </w:r>
          </w:p>
        </w:tc>
      </w:tr>
    </w:tbl>
    <w:p w14:paraId="0C9F1EC2"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4F6BA8CE" w14:textId="77777777" w:rsidR="008E6D88" w:rsidRPr="00D12BC3" w:rsidRDefault="008E6D88" w:rsidP="00AB0DE7">
      <w:pPr>
        <w:suppressAutoHyphens/>
        <w:spacing w:after="0" w:line="240" w:lineRule="auto"/>
        <w:ind w:hanging="426"/>
        <w:rPr>
          <w:rFonts w:ascii="Cambria" w:hAnsi="Cambria"/>
          <w:sz w:val="20"/>
          <w:szCs w:val="20"/>
        </w:rPr>
      </w:pPr>
      <w:r>
        <w:rPr>
          <w:rFonts w:ascii="Cambria" w:hAnsi="Cambria"/>
          <w:b/>
          <w:sz w:val="20"/>
        </w:rPr>
        <w:t xml:space="preserve">5. Specific conditions </w:t>
      </w:r>
      <w:r>
        <w:rPr>
          <w:rFonts w:ascii="Cambria" w:hAnsi="Cambria"/>
          <w:sz w:val="20"/>
        </w:rPr>
        <w:t>(where applicable)</w:t>
      </w:r>
    </w:p>
    <w:tbl>
      <w:tblPr>
        <w:tblW w:w="104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BE40D05" w14:textId="77777777" w:rsidTr="00050CF7">
        <w:trPr>
          <w:trHeight w:val="284"/>
        </w:trPr>
        <w:tc>
          <w:tcPr>
            <w:tcW w:w="4395" w:type="dxa"/>
            <w:vAlign w:val="center"/>
          </w:tcPr>
          <w:p w14:paraId="7037C6BE" w14:textId="77777777" w:rsidR="00844EAD" w:rsidRPr="00972DAD" w:rsidRDefault="00844EAD" w:rsidP="00C60F8E">
            <w:pPr>
              <w:suppressAutoHyphens/>
              <w:spacing w:after="0" w:line="240" w:lineRule="auto"/>
              <w:rPr>
                <w:rFonts w:ascii="Cambria" w:eastAsia="Times New Roman" w:hAnsi="Cambria" w:cs="Times New Roman"/>
                <w:sz w:val="20"/>
              </w:rPr>
            </w:pPr>
            <w:r>
              <w:rPr>
                <w:rFonts w:ascii="Cambria" w:hAnsi="Cambria"/>
                <w:sz w:val="20"/>
              </w:rPr>
              <w:t>5.1. course-related</w:t>
            </w:r>
          </w:p>
        </w:tc>
        <w:tc>
          <w:tcPr>
            <w:tcW w:w="6044" w:type="dxa"/>
            <w:vAlign w:val="center"/>
          </w:tcPr>
          <w:p w14:paraId="26D0540C" w14:textId="77777777" w:rsidR="008D7C06" w:rsidRPr="00DE1E8A" w:rsidRDefault="00000000" w:rsidP="00225E39">
            <w:pPr>
              <w:numPr>
                <w:ilvl w:val="0"/>
                <w:numId w:val="16"/>
              </w:numPr>
              <w:spacing w:after="0" w:line="240" w:lineRule="auto"/>
              <w:ind w:left="346"/>
              <w:jc w:val="both"/>
              <w:rPr>
                <w:rFonts w:cstheme="minorHAnsi"/>
              </w:rPr>
            </w:pPr>
            <w:r w:rsidRPr="00DE1E8A">
              <w:rPr>
                <w:rFonts w:cstheme="minorHAnsi"/>
                <w:sz w:val="20"/>
                <w:szCs w:val="20"/>
              </w:rPr>
              <w:t>According to the UBB and FSPAC regulations, attendance at the course lectures is not mandatory to pass the course.</w:t>
            </w:r>
          </w:p>
          <w:p w14:paraId="21350EED" w14:textId="77777777" w:rsidR="008D7C06" w:rsidRPr="00DE1E8A" w:rsidRDefault="00000000" w:rsidP="00225E39">
            <w:pPr>
              <w:numPr>
                <w:ilvl w:val="0"/>
                <w:numId w:val="16"/>
              </w:numPr>
              <w:spacing w:after="0" w:line="240" w:lineRule="auto"/>
              <w:ind w:left="346"/>
              <w:jc w:val="both"/>
              <w:rPr>
                <w:rFonts w:cstheme="minorHAnsi"/>
              </w:rPr>
            </w:pPr>
            <w:r w:rsidRPr="00DE1E8A">
              <w:rPr>
                <w:rFonts w:cstheme="minorHAnsi"/>
                <w:sz w:val="20"/>
                <w:szCs w:val="20"/>
              </w:rPr>
              <w:t>The subject taught by the teacher in the course is an integral part of the exam subject, complementary to the bibliography sent to the students and provided in the syllabus.</w:t>
            </w:r>
          </w:p>
          <w:p w14:paraId="0B8A6747" w14:textId="77777777" w:rsidR="008D7C06" w:rsidRPr="00DE1E8A" w:rsidRDefault="00000000" w:rsidP="00225E39">
            <w:pPr>
              <w:numPr>
                <w:ilvl w:val="0"/>
                <w:numId w:val="16"/>
              </w:numPr>
              <w:spacing w:after="0" w:line="240" w:lineRule="auto"/>
              <w:ind w:left="346"/>
              <w:jc w:val="both"/>
              <w:rPr>
                <w:rFonts w:cstheme="minorHAnsi"/>
              </w:rPr>
            </w:pPr>
            <w:r w:rsidRPr="00DE1E8A">
              <w:rPr>
                <w:rFonts w:cstheme="minorHAnsi"/>
                <w:sz w:val="20"/>
                <w:szCs w:val="20"/>
              </w:rPr>
              <w:lastRenderedPageBreak/>
              <w:t xml:space="preserve">The course is organised according to the schedule approved by the department and communicated to students at the beginning of the semester. </w:t>
            </w:r>
          </w:p>
          <w:p w14:paraId="57A8C5B7" w14:textId="77777777" w:rsidR="008D7C06" w:rsidRPr="00DE1E8A" w:rsidRDefault="00000000" w:rsidP="00225E39">
            <w:pPr>
              <w:numPr>
                <w:ilvl w:val="0"/>
                <w:numId w:val="16"/>
              </w:numPr>
              <w:spacing w:after="0" w:line="240" w:lineRule="auto"/>
              <w:ind w:left="346"/>
              <w:jc w:val="both"/>
              <w:rPr>
                <w:rFonts w:cstheme="minorHAnsi"/>
              </w:rPr>
            </w:pPr>
            <w:r w:rsidRPr="00DE1E8A">
              <w:rPr>
                <w:rFonts w:cstheme="minorHAnsi"/>
                <w:sz w:val="20"/>
                <w:szCs w:val="20"/>
              </w:rPr>
              <w:t>Course recoveries are only held when they overlap with official bank holidays or when the course holder cannot take a course for objective reasons. The recovery schedule is established in agreement with the students through their representatives.</w:t>
            </w:r>
          </w:p>
          <w:p w14:paraId="00B5DCCB" w14:textId="77777777" w:rsidR="008D7C06" w:rsidRPr="00DE1E8A" w:rsidRDefault="008D7C06" w:rsidP="00225E39">
            <w:pPr>
              <w:spacing w:after="0" w:line="240" w:lineRule="auto"/>
              <w:ind w:left="-14"/>
              <w:jc w:val="both"/>
              <w:rPr>
                <w:rFonts w:cstheme="minorHAnsi"/>
              </w:rPr>
            </w:pPr>
          </w:p>
        </w:tc>
      </w:tr>
      <w:tr w:rsidR="00050CF7" w:rsidRPr="00972DAD" w14:paraId="4F31E2EC" w14:textId="77777777" w:rsidTr="00050CF7">
        <w:trPr>
          <w:trHeight w:val="284"/>
        </w:trPr>
        <w:tc>
          <w:tcPr>
            <w:tcW w:w="4395" w:type="dxa"/>
            <w:vAlign w:val="center"/>
          </w:tcPr>
          <w:p w14:paraId="56D45846" w14:textId="77777777" w:rsidR="00050CF7" w:rsidRPr="00972DAD" w:rsidRDefault="00050CF7" w:rsidP="00050CF7">
            <w:pPr>
              <w:suppressAutoHyphens/>
              <w:spacing w:after="0" w:line="240" w:lineRule="auto"/>
              <w:rPr>
                <w:rFonts w:ascii="Cambria" w:eastAsia="Times New Roman" w:hAnsi="Cambria" w:cs="Times New Roman"/>
                <w:sz w:val="20"/>
              </w:rPr>
            </w:pPr>
            <w:r>
              <w:rPr>
                <w:rFonts w:ascii="Cambria" w:hAnsi="Cambria"/>
                <w:sz w:val="20"/>
              </w:rPr>
              <w:lastRenderedPageBreak/>
              <w:t>5.2. seminar/laboratory-related</w:t>
            </w:r>
          </w:p>
        </w:tc>
        <w:tc>
          <w:tcPr>
            <w:tcW w:w="6044" w:type="dxa"/>
          </w:tcPr>
          <w:p w14:paraId="2B4B6A78" w14:textId="77777777" w:rsidR="008D7C06" w:rsidRPr="00DE1E8A" w:rsidRDefault="00000000" w:rsidP="00225E39">
            <w:pPr>
              <w:numPr>
                <w:ilvl w:val="0"/>
                <w:numId w:val="16"/>
              </w:numPr>
              <w:spacing w:after="0" w:line="240" w:lineRule="auto"/>
              <w:ind w:left="346"/>
              <w:jc w:val="both"/>
              <w:rPr>
                <w:rFonts w:cstheme="minorHAnsi"/>
              </w:rPr>
            </w:pPr>
            <w:r w:rsidRPr="00DE1E8A">
              <w:rPr>
                <w:rFonts w:cstheme="minorHAnsi"/>
                <w:sz w:val="20"/>
                <w:szCs w:val="20"/>
              </w:rPr>
              <w:t>Seminar attendance is mandatory for at least 75% of all seminar activities during the semester. Fulfilling the attendance criterion is a mandatory condition for entering the final exam.</w:t>
            </w:r>
          </w:p>
          <w:p w14:paraId="07404CCC" w14:textId="77777777" w:rsidR="008D7C06" w:rsidRPr="00DE1E8A" w:rsidRDefault="00000000" w:rsidP="00225E39">
            <w:pPr>
              <w:numPr>
                <w:ilvl w:val="0"/>
                <w:numId w:val="16"/>
              </w:numPr>
              <w:spacing w:after="0" w:line="240" w:lineRule="auto"/>
              <w:ind w:left="346"/>
              <w:jc w:val="both"/>
              <w:rPr>
                <w:rFonts w:cstheme="minorHAnsi"/>
              </w:rPr>
            </w:pPr>
            <w:r w:rsidRPr="00DE1E8A">
              <w:rPr>
                <w:rFonts w:cstheme="minorHAnsi"/>
                <w:sz w:val="20"/>
                <w:szCs w:val="20"/>
              </w:rPr>
              <w:t>The impossibility of participating in the seminar for objective reasons (medical situations, overlaps with schedules to other study programs in which the student is enrolled, other professional obligations that cannot be rescheduled, etc.) is announced to the course holder and the seminar holder at the beginning of the semester or as soon as they appear.</w:t>
            </w:r>
          </w:p>
          <w:p w14:paraId="48CEE15C" w14:textId="77777777" w:rsidR="008D7C06" w:rsidRPr="00DE1E8A" w:rsidRDefault="00000000" w:rsidP="00225E39">
            <w:pPr>
              <w:numPr>
                <w:ilvl w:val="0"/>
                <w:numId w:val="16"/>
              </w:numPr>
              <w:spacing w:after="0" w:line="240" w:lineRule="auto"/>
              <w:ind w:left="346"/>
              <w:jc w:val="both"/>
              <w:rPr>
                <w:rFonts w:cstheme="minorHAnsi"/>
              </w:rPr>
            </w:pPr>
            <w:r w:rsidRPr="00DE1E8A">
              <w:rPr>
                <w:rFonts w:cstheme="minorHAnsi"/>
                <w:sz w:val="20"/>
                <w:szCs w:val="20"/>
              </w:rPr>
              <w:t xml:space="preserve">The seminar is organised according to the schedule approved by the department and sent to students at the beginning of the semester. </w:t>
            </w:r>
          </w:p>
          <w:p w14:paraId="43A8698D" w14:textId="77777777" w:rsidR="008D7C06" w:rsidRPr="00DE1E8A" w:rsidRDefault="00000000" w:rsidP="00225E39">
            <w:pPr>
              <w:numPr>
                <w:ilvl w:val="0"/>
                <w:numId w:val="16"/>
              </w:numPr>
              <w:spacing w:after="0" w:line="240" w:lineRule="auto"/>
              <w:ind w:left="346"/>
              <w:jc w:val="both"/>
              <w:rPr>
                <w:rFonts w:cstheme="minorHAnsi"/>
              </w:rPr>
            </w:pPr>
            <w:r w:rsidRPr="00DE1E8A">
              <w:rPr>
                <w:rFonts w:cstheme="minorHAnsi"/>
                <w:sz w:val="20"/>
                <w:szCs w:val="20"/>
              </w:rPr>
              <w:t>Seminar recoveries are only held when they overlap with official bank holidays or when the course holder cannot take a course for objective reasons. The recovery schedule is established in agreement with the students through their representatives.</w:t>
            </w:r>
          </w:p>
          <w:p w14:paraId="2EE62BFA" w14:textId="77777777" w:rsidR="008D7C06" w:rsidRPr="00DE1E8A" w:rsidRDefault="00000000" w:rsidP="00225E39">
            <w:pPr>
              <w:spacing w:after="0" w:line="240" w:lineRule="auto"/>
              <w:jc w:val="both"/>
              <w:rPr>
                <w:rFonts w:cstheme="minorHAnsi"/>
              </w:rPr>
            </w:pPr>
            <w:r w:rsidRPr="00DE1E8A">
              <w:rPr>
                <w:rFonts w:cstheme="minorHAnsi"/>
                <w:sz w:val="20"/>
                <w:szCs w:val="20"/>
              </w:rPr>
              <w:t>Note: The final exam includes a seminar component. If the student's work does not meet the seminar requirements to promote this discipline, the student will not be admitted to the final exam.</w:t>
            </w:r>
          </w:p>
        </w:tc>
      </w:tr>
    </w:tbl>
    <w:p w14:paraId="47DB4E0D" w14:textId="77777777" w:rsidR="0086570A" w:rsidRPr="00DF37B8" w:rsidRDefault="00D12BC3" w:rsidP="0084433E">
      <w:pPr>
        <w:suppressAutoHyphens/>
        <w:spacing w:after="0" w:line="240" w:lineRule="auto"/>
        <w:ind w:hanging="426"/>
        <w:rPr>
          <w:rFonts w:ascii="Cambria" w:eastAsia="Times New Roman" w:hAnsi="Cambria" w:cs="Times New Roman"/>
          <w:b/>
          <w:i/>
          <w:iCs/>
          <w:sz w:val="20"/>
        </w:rPr>
      </w:pPr>
      <w:r>
        <w:rPr>
          <w:rFonts w:ascii="Cambria" w:hAnsi="Cambria"/>
          <w:b/>
          <w:sz w:val="20"/>
        </w:rPr>
        <w:t>6.1. Competenc</w:t>
      </w:r>
      <w:r w:rsidR="00314E4A">
        <w:rPr>
          <w:rFonts w:ascii="Cambria" w:hAnsi="Cambria"/>
          <w:b/>
          <w:sz w:val="20"/>
        </w:rPr>
        <w:t>i</w:t>
      </w:r>
      <w:r>
        <w:rPr>
          <w:rFonts w:ascii="Cambria" w:hAnsi="Cambria"/>
          <w:b/>
          <w:sz w:val="20"/>
        </w:rPr>
        <w:t xml:space="preserve">es resulting from the completion of the degree programme </w:t>
      </w:r>
      <w:r w:rsidRPr="00DF37B8">
        <w:rPr>
          <w:rFonts w:ascii="Cambria" w:hAnsi="Cambria"/>
          <w:b/>
          <w:i/>
          <w:iCs/>
          <w:sz w:val="20"/>
        </w:rPr>
        <w:t>(as referred to in the curriculum)</w:t>
      </w:r>
      <w:r w:rsidRPr="00DF37B8">
        <w:rPr>
          <w:rFonts w:ascii="Cambria" w:eastAsia="Times New Roman" w:hAnsi="Cambria" w:cs="Times New Roman"/>
          <w:b/>
          <w:bCs/>
          <w:i/>
          <w:i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2900AF6F" w14:textId="77777777" w:rsidTr="0055138F">
        <w:trPr>
          <w:cantSplit/>
          <w:trHeight w:val="397"/>
        </w:trPr>
        <w:tc>
          <w:tcPr>
            <w:tcW w:w="10491" w:type="dxa"/>
            <w:gridSpan w:val="2"/>
            <w:vAlign w:val="center"/>
          </w:tcPr>
          <w:p w14:paraId="434E2C27" w14:textId="77777777"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Professional competencies</w:t>
            </w:r>
          </w:p>
        </w:tc>
      </w:tr>
      <w:tr w:rsidR="00ED2FBF" w:rsidRPr="0039068A" w14:paraId="6D72257D" w14:textId="77777777" w:rsidTr="0037232C">
        <w:trPr>
          <w:cantSplit/>
          <w:trHeight w:val="397"/>
        </w:trPr>
        <w:tc>
          <w:tcPr>
            <w:tcW w:w="1419" w:type="dxa"/>
            <w:vAlign w:val="center"/>
          </w:tcPr>
          <w:p w14:paraId="1A56F1F2" w14:textId="77777777"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148C825F" w14:textId="77777777" w:rsidR="00ED2FBF" w:rsidRPr="000315BD" w:rsidRDefault="0055138F" w:rsidP="0084433E">
            <w:pPr>
              <w:spacing w:after="0" w:line="240" w:lineRule="auto"/>
              <w:rPr>
                <w:rFonts w:ascii="Cambria" w:hAnsi="Cambria"/>
                <w:b/>
                <w:bCs/>
                <w:sz w:val="20"/>
                <w:szCs w:val="20"/>
              </w:rPr>
            </w:pPr>
            <w:r>
              <w:rPr>
                <w:rFonts w:ascii="Cambria" w:hAnsi="Cambria"/>
                <w:b/>
                <w:bCs/>
                <w:sz w:val="20"/>
                <w:szCs w:val="20"/>
              </w:rPr>
              <w:t>Competency</w:t>
            </w:r>
          </w:p>
        </w:tc>
      </w:tr>
      <w:tr w:rsidR="00ED2FBF" w:rsidRPr="0039068A" w14:paraId="5BD9E960" w14:textId="77777777" w:rsidTr="0037232C">
        <w:trPr>
          <w:cantSplit/>
          <w:trHeight w:val="397"/>
        </w:trPr>
        <w:tc>
          <w:tcPr>
            <w:tcW w:w="1419" w:type="dxa"/>
            <w:vAlign w:val="center"/>
          </w:tcPr>
          <w:p w14:paraId="4F152857" w14:textId="77777777" w:rsidR="00ED2FBF" w:rsidRPr="005025A3" w:rsidRDefault="000315BD" w:rsidP="0055138F">
            <w:pPr>
              <w:spacing w:after="0" w:line="240" w:lineRule="auto"/>
              <w:jc w:val="center"/>
              <w:rPr>
                <w:rFonts w:ascii="Cambria" w:hAnsi="Cambria"/>
                <w:b/>
                <w:color w:val="0070C0"/>
                <w:sz w:val="20"/>
                <w:szCs w:val="20"/>
              </w:rPr>
            </w:pPr>
            <w:r>
              <w:rPr>
                <w:rFonts w:ascii="Cambria" w:hAnsi="Cambria"/>
                <w:b/>
                <w:color w:val="0070C0"/>
                <w:sz w:val="20"/>
                <w:szCs w:val="20"/>
              </w:rPr>
              <w:t>PC1</w:t>
            </w:r>
          </w:p>
        </w:tc>
        <w:tc>
          <w:tcPr>
            <w:tcW w:w="9072" w:type="dxa"/>
            <w:vAlign w:val="center"/>
          </w:tcPr>
          <w:p w14:paraId="79B97C13" w14:textId="77777777" w:rsidR="00ED2FBF" w:rsidRPr="00A74D64" w:rsidRDefault="00BB3399" w:rsidP="00BB3399">
            <w:pPr>
              <w:suppressAutoHyphens/>
              <w:spacing w:after="0" w:line="240" w:lineRule="auto"/>
              <w:rPr>
                <w:rFonts w:ascii="Cambria" w:hAnsi="Cambria"/>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r>
      <w:tr w:rsidR="00223B93" w:rsidRPr="0039068A" w14:paraId="31AAA8B0" w14:textId="77777777" w:rsidTr="0037232C">
        <w:trPr>
          <w:cantSplit/>
          <w:trHeight w:val="397"/>
        </w:trPr>
        <w:tc>
          <w:tcPr>
            <w:tcW w:w="1419" w:type="dxa"/>
            <w:vAlign w:val="center"/>
          </w:tcPr>
          <w:p w14:paraId="51DAE71C"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PC2</w:t>
            </w:r>
          </w:p>
        </w:tc>
        <w:tc>
          <w:tcPr>
            <w:tcW w:w="9072" w:type="dxa"/>
            <w:vAlign w:val="center"/>
          </w:tcPr>
          <w:p w14:paraId="55E0F1D7"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Use of methodologies used in analyzing socio-political systems</w:t>
            </w:r>
          </w:p>
        </w:tc>
      </w:tr>
      <w:tr w:rsidR="00223B93" w:rsidRPr="0039068A" w14:paraId="20E620C3" w14:textId="77777777" w:rsidTr="0037232C">
        <w:trPr>
          <w:cantSplit/>
          <w:trHeight w:val="397"/>
        </w:trPr>
        <w:tc>
          <w:tcPr>
            <w:tcW w:w="1419" w:type="dxa"/>
            <w:vAlign w:val="center"/>
          </w:tcPr>
          <w:p w14:paraId="7B162AC5"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PC3</w:t>
            </w:r>
          </w:p>
        </w:tc>
        <w:tc>
          <w:tcPr>
            <w:tcW w:w="9072" w:type="dxa"/>
            <w:vAlign w:val="center"/>
          </w:tcPr>
          <w:p w14:paraId="1C73C8AC"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r>
      <w:tr w:rsidR="00223B93" w:rsidRPr="0039068A" w14:paraId="1631122A" w14:textId="77777777" w:rsidTr="0037232C">
        <w:trPr>
          <w:cantSplit/>
          <w:trHeight w:val="397"/>
        </w:trPr>
        <w:tc>
          <w:tcPr>
            <w:tcW w:w="1419" w:type="dxa"/>
            <w:vAlign w:val="center"/>
          </w:tcPr>
          <w:p w14:paraId="3783AE1C"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PC4</w:t>
            </w:r>
          </w:p>
        </w:tc>
        <w:tc>
          <w:tcPr>
            <w:tcW w:w="9072" w:type="dxa"/>
            <w:vAlign w:val="center"/>
          </w:tcPr>
          <w:p w14:paraId="51BB36C5"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r>
      <w:tr w:rsidR="0055138F" w:rsidRPr="0039068A" w14:paraId="596636CC" w14:textId="77777777" w:rsidTr="0037232C">
        <w:trPr>
          <w:cantSplit/>
          <w:trHeight w:val="397"/>
        </w:trPr>
        <w:tc>
          <w:tcPr>
            <w:tcW w:w="1419" w:type="dxa"/>
            <w:vAlign w:val="center"/>
          </w:tcPr>
          <w:p w14:paraId="73928CA1" w14:textId="77777777" w:rsidR="0055138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PC5</w:t>
            </w:r>
          </w:p>
        </w:tc>
        <w:tc>
          <w:tcPr>
            <w:tcW w:w="9072" w:type="dxa"/>
            <w:vAlign w:val="center"/>
          </w:tcPr>
          <w:p w14:paraId="5829DF3E" w14:textId="77777777" w:rsidR="0055138F" w:rsidRPr="00A74D64" w:rsidRDefault="00BB3399" w:rsidP="0084433E">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r>
      <w:tr w:rsidR="00ED2FBF" w:rsidRPr="0039068A" w14:paraId="58FC322F" w14:textId="77777777" w:rsidTr="0037232C">
        <w:trPr>
          <w:cantSplit/>
          <w:trHeight w:val="397"/>
        </w:trPr>
        <w:tc>
          <w:tcPr>
            <w:tcW w:w="1419" w:type="dxa"/>
            <w:vAlign w:val="center"/>
          </w:tcPr>
          <w:p w14:paraId="415111D1" w14:textId="77777777" w:rsidR="00ED2FB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9072" w:type="dxa"/>
            <w:vAlign w:val="center"/>
          </w:tcPr>
          <w:p w14:paraId="5E25535E" w14:textId="77777777" w:rsidR="00ED2FBF" w:rsidRPr="00A74D64" w:rsidRDefault="00BB3399" w:rsidP="0084433E">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r>
      <w:tr w:rsidR="00ED2FBF" w:rsidRPr="0039068A" w14:paraId="465688D4" w14:textId="77777777" w:rsidTr="0055138F">
        <w:trPr>
          <w:cantSplit/>
          <w:trHeight w:val="397"/>
        </w:trPr>
        <w:tc>
          <w:tcPr>
            <w:tcW w:w="10491" w:type="dxa"/>
            <w:gridSpan w:val="2"/>
            <w:vAlign w:val="center"/>
          </w:tcPr>
          <w:p w14:paraId="5E1E2AA3" w14:textId="77777777"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Transversal competencies</w:t>
            </w:r>
          </w:p>
        </w:tc>
      </w:tr>
      <w:tr w:rsidR="000315BD" w:rsidRPr="0039068A" w14:paraId="6595E844" w14:textId="77777777" w:rsidTr="0037232C">
        <w:trPr>
          <w:cantSplit/>
          <w:trHeight w:val="397"/>
        </w:trPr>
        <w:tc>
          <w:tcPr>
            <w:tcW w:w="1419" w:type="dxa"/>
            <w:vAlign w:val="center"/>
          </w:tcPr>
          <w:p w14:paraId="00CC1026" w14:textId="77777777"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2F944132" w14:textId="77777777" w:rsidR="000315BD" w:rsidRPr="000B7D0D" w:rsidRDefault="000315BD" w:rsidP="000315BD">
            <w:pPr>
              <w:spacing w:after="0" w:line="240" w:lineRule="auto"/>
              <w:rPr>
                <w:rFonts w:ascii="Cambria" w:hAnsi="Cambria"/>
                <w:b/>
                <w:sz w:val="20"/>
                <w:szCs w:val="20"/>
              </w:rPr>
            </w:pPr>
            <w:r>
              <w:rPr>
                <w:rFonts w:ascii="Cambria" w:hAnsi="Cambria"/>
                <w:b/>
                <w:bCs/>
                <w:sz w:val="20"/>
                <w:szCs w:val="20"/>
              </w:rPr>
              <w:t>Competency</w:t>
            </w:r>
          </w:p>
        </w:tc>
      </w:tr>
      <w:tr w:rsidR="000315BD" w:rsidRPr="0039068A" w14:paraId="63E3784D" w14:textId="77777777" w:rsidTr="0037232C">
        <w:trPr>
          <w:cantSplit/>
          <w:trHeight w:val="397"/>
        </w:trPr>
        <w:tc>
          <w:tcPr>
            <w:tcW w:w="1419" w:type="dxa"/>
            <w:vAlign w:val="center"/>
          </w:tcPr>
          <w:p w14:paraId="42FC5A86" w14:textId="77777777"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TC1</w:t>
            </w:r>
          </w:p>
        </w:tc>
        <w:tc>
          <w:tcPr>
            <w:tcW w:w="9072" w:type="dxa"/>
            <w:vAlign w:val="center"/>
          </w:tcPr>
          <w:p w14:paraId="6629926E" w14:textId="77777777" w:rsidR="000315BD" w:rsidRPr="00A74D64" w:rsidRDefault="00BB3399" w:rsidP="000315BD">
            <w:pPr>
              <w:spacing w:after="0" w:line="240" w:lineRule="auto"/>
              <w:rPr>
                <w:rFonts w:ascii="Cambria" w:hAnsi="Cambria"/>
                <w:sz w:val="20"/>
                <w:szCs w:val="20"/>
              </w:rPr>
            </w:pPr>
            <w:r>
              <w:rPr>
                <w:rFonts w:ascii="Cambria" w:hAnsi="Cambria"/>
                <w:sz w:val="20"/>
                <w:szCs w:val="20"/>
              </w:rPr>
              <w:t>M</w:t>
            </w:r>
            <w:r w:rsidRPr="00BB3399">
              <w:rPr>
                <w:rFonts w:ascii="Cambria" w:hAnsi="Cambria"/>
                <w:sz w:val="20"/>
                <w:szCs w:val="20"/>
              </w:rPr>
              <w:t>anage specific information for solving complex tasks in context (receiving, transmitting, processing, storing information in profile documents), by using an international language at an advanced level, and a second foreign language at an intermediate or advanced level</w:t>
            </w:r>
          </w:p>
        </w:tc>
      </w:tr>
      <w:tr w:rsidR="00223B93" w:rsidRPr="0039068A" w14:paraId="34E7B4E9" w14:textId="77777777" w:rsidTr="0037232C">
        <w:trPr>
          <w:cantSplit/>
          <w:trHeight w:val="397"/>
        </w:trPr>
        <w:tc>
          <w:tcPr>
            <w:tcW w:w="1419" w:type="dxa"/>
            <w:vAlign w:val="center"/>
          </w:tcPr>
          <w:p w14:paraId="288B02DB"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TC2</w:t>
            </w:r>
          </w:p>
        </w:tc>
        <w:tc>
          <w:tcPr>
            <w:tcW w:w="9072" w:type="dxa"/>
            <w:vAlign w:val="center"/>
          </w:tcPr>
          <w:p w14:paraId="77F96013" w14:textId="77777777"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pply efficient work techniques in a multidisciplinary team corresponding to various hierarchal levels</w:t>
            </w:r>
          </w:p>
        </w:tc>
      </w:tr>
      <w:tr w:rsidR="00223B93" w:rsidRPr="0039068A" w14:paraId="7226CFA9" w14:textId="77777777" w:rsidTr="0037232C">
        <w:trPr>
          <w:cantSplit/>
          <w:trHeight w:val="397"/>
        </w:trPr>
        <w:tc>
          <w:tcPr>
            <w:tcW w:w="1419" w:type="dxa"/>
            <w:vAlign w:val="center"/>
          </w:tcPr>
          <w:p w14:paraId="381419CC"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lastRenderedPageBreak/>
              <w:t>TC3</w:t>
            </w:r>
          </w:p>
        </w:tc>
        <w:tc>
          <w:tcPr>
            <w:tcW w:w="9072" w:type="dxa"/>
            <w:vAlign w:val="center"/>
          </w:tcPr>
          <w:p w14:paraId="762E8810" w14:textId="77777777" w:rsidR="00223B93" w:rsidRDefault="00BB3399" w:rsidP="000315BD">
            <w:pPr>
              <w:spacing w:after="0" w:line="240" w:lineRule="auto"/>
              <w:rPr>
                <w:rFonts w:ascii="Cambria" w:hAnsi="Cambria"/>
                <w:sz w:val="20"/>
                <w:szCs w:val="20"/>
              </w:rPr>
            </w:pPr>
            <w:r>
              <w:rPr>
                <w:rFonts w:ascii="Cambria" w:hAnsi="Cambria"/>
                <w:sz w:val="20"/>
                <w:szCs w:val="20"/>
              </w:rPr>
              <w:t>O</w:t>
            </w:r>
            <w:r w:rsidRPr="00BB3399">
              <w:rPr>
                <w:rFonts w:ascii="Cambria" w:hAnsi="Cambria"/>
                <w:sz w:val="20"/>
                <w:szCs w:val="20"/>
              </w:rPr>
              <w:t>bjectively assess (and self-assess) the professional training needs in order to be included and adapt to the requirements of the labor market</w:t>
            </w:r>
          </w:p>
        </w:tc>
      </w:tr>
      <w:tr w:rsidR="00223B93" w:rsidRPr="0039068A" w14:paraId="16068FE7" w14:textId="77777777" w:rsidTr="0037232C">
        <w:trPr>
          <w:cantSplit/>
          <w:trHeight w:val="397"/>
        </w:trPr>
        <w:tc>
          <w:tcPr>
            <w:tcW w:w="1419" w:type="dxa"/>
            <w:vAlign w:val="center"/>
          </w:tcPr>
          <w:p w14:paraId="55F97E5B"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TC4</w:t>
            </w:r>
          </w:p>
        </w:tc>
        <w:tc>
          <w:tcPr>
            <w:tcW w:w="9072" w:type="dxa"/>
            <w:vAlign w:val="center"/>
          </w:tcPr>
          <w:p w14:paraId="5F713B8E" w14:textId="77777777" w:rsidR="00223B93" w:rsidRDefault="00BB3399" w:rsidP="000315BD">
            <w:pPr>
              <w:spacing w:after="0" w:line="240" w:lineRule="auto"/>
              <w:rPr>
                <w:rFonts w:ascii="Cambria" w:hAnsi="Cambria"/>
                <w:sz w:val="20"/>
                <w:szCs w:val="20"/>
              </w:rPr>
            </w:pPr>
            <w:r>
              <w:rPr>
                <w:rFonts w:ascii="Cambria" w:hAnsi="Cambria"/>
                <w:sz w:val="20"/>
                <w:szCs w:val="20"/>
              </w:rPr>
              <w:t>C</w:t>
            </w:r>
            <w:r w:rsidRPr="00BB3399">
              <w:rPr>
                <w:rFonts w:ascii="Cambria" w:hAnsi="Cambria"/>
                <w:sz w:val="20"/>
                <w:szCs w:val="20"/>
              </w:rPr>
              <w:t>ontribute to the maintenance and development of professional networks</w:t>
            </w:r>
          </w:p>
        </w:tc>
      </w:tr>
      <w:tr w:rsidR="00223B93" w:rsidRPr="0039068A" w14:paraId="73E4044F" w14:textId="77777777" w:rsidTr="0037232C">
        <w:trPr>
          <w:cantSplit/>
          <w:trHeight w:val="397"/>
        </w:trPr>
        <w:tc>
          <w:tcPr>
            <w:tcW w:w="1419" w:type="dxa"/>
            <w:vAlign w:val="center"/>
          </w:tcPr>
          <w:p w14:paraId="14CB582E"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TC5</w:t>
            </w:r>
          </w:p>
        </w:tc>
        <w:tc>
          <w:tcPr>
            <w:tcW w:w="9072" w:type="dxa"/>
            <w:vAlign w:val="center"/>
          </w:tcPr>
          <w:p w14:paraId="58028638" w14:textId="77777777" w:rsidR="00223B93" w:rsidRDefault="00BB3399" w:rsidP="000315BD">
            <w:pPr>
              <w:spacing w:after="0" w:line="240" w:lineRule="auto"/>
              <w:rPr>
                <w:rFonts w:ascii="Cambria" w:hAnsi="Cambria"/>
                <w:sz w:val="20"/>
                <w:szCs w:val="20"/>
              </w:rPr>
            </w:pPr>
            <w:r>
              <w:rPr>
                <w:rFonts w:ascii="Cambria" w:hAnsi="Cambria"/>
                <w:sz w:val="20"/>
                <w:szCs w:val="20"/>
              </w:rPr>
              <w:t>W</w:t>
            </w:r>
            <w:r w:rsidRPr="00BB3399">
              <w:rPr>
                <w:rFonts w:ascii="Cambria" w:hAnsi="Cambria"/>
                <w:sz w:val="20"/>
                <w:szCs w:val="20"/>
              </w:rPr>
              <w:t>ork autonomously and responsibly</w:t>
            </w:r>
          </w:p>
        </w:tc>
      </w:tr>
      <w:tr w:rsidR="00223B93" w:rsidRPr="0039068A" w14:paraId="2EDF71CF" w14:textId="77777777" w:rsidTr="0037232C">
        <w:trPr>
          <w:cantSplit/>
          <w:trHeight w:val="397"/>
        </w:trPr>
        <w:tc>
          <w:tcPr>
            <w:tcW w:w="1419" w:type="dxa"/>
            <w:vAlign w:val="center"/>
          </w:tcPr>
          <w:p w14:paraId="0D862F1B"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TC6</w:t>
            </w:r>
          </w:p>
        </w:tc>
        <w:tc>
          <w:tcPr>
            <w:tcW w:w="9072" w:type="dxa"/>
            <w:vAlign w:val="center"/>
          </w:tcPr>
          <w:p w14:paraId="6FC9E191" w14:textId="77777777"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ssume activity leading roles or functions in professional groups and institutions</w:t>
            </w:r>
          </w:p>
        </w:tc>
      </w:tr>
      <w:tr w:rsidR="000315BD" w:rsidRPr="0039068A" w14:paraId="257FFA93" w14:textId="77777777" w:rsidTr="0037232C">
        <w:trPr>
          <w:cantSplit/>
          <w:trHeight w:val="397"/>
        </w:trPr>
        <w:tc>
          <w:tcPr>
            <w:tcW w:w="1419" w:type="dxa"/>
            <w:vAlign w:val="center"/>
          </w:tcPr>
          <w:p w14:paraId="4D1DEEE3" w14:textId="77777777"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TC7</w:t>
            </w:r>
          </w:p>
        </w:tc>
        <w:tc>
          <w:tcPr>
            <w:tcW w:w="9072" w:type="dxa"/>
            <w:vAlign w:val="center"/>
          </w:tcPr>
          <w:p w14:paraId="10624865" w14:textId="77777777" w:rsidR="000315BD" w:rsidRPr="00A74D64" w:rsidRDefault="00BB3399" w:rsidP="00BB3399">
            <w:pPr>
              <w:suppressAutoHyphens/>
              <w:spacing w:after="0" w:line="240" w:lineRule="auto"/>
              <w:rPr>
                <w:rFonts w:ascii="Cambria" w:hAnsi="Cambria"/>
                <w:sz w:val="20"/>
                <w:szCs w:val="20"/>
              </w:rPr>
            </w:pPr>
            <w:r>
              <w:rPr>
                <w:rFonts w:ascii="Cambria" w:hAnsi="Cambria"/>
                <w:sz w:val="20"/>
                <w:szCs w:val="20"/>
              </w:rPr>
              <w:t>I</w:t>
            </w:r>
            <w:r w:rsidRPr="00BB3399">
              <w:rPr>
                <w:rFonts w:ascii="Cambria" w:hAnsi="Cambria"/>
                <w:sz w:val="20"/>
                <w:szCs w:val="20"/>
              </w:rPr>
              <w:t>mplement projects in conditions of autonomy and professional independence</w:t>
            </w:r>
          </w:p>
        </w:tc>
      </w:tr>
    </w:tbl>
    <w:p w14:paraId="39BC8F80" w14:textId="77777777" w:rsidR="00091CED" w:rsidRDefault="00091CED" w:rsidP="0037232C">
      <w:pPr>
        <w:spacing w:after="0"/>
        <w:ind w:hanging="425"/>
        <w:rPr>
          <w:rFonts w:ascii="Cambria" w:hAnsi="Cambria"/>
          <w:b/>
          <w:sz w:val="20"/>
          <w:szCs w:val="20"/>
        </w:rPr>
      </w:pPr>
    </w:p>
    <w:p w14:paraId="11DA00E3" w14:textId="77777777" w:rsidR="0086570A" w:rsidRPr="0037232C" w:rsidRDefault="00AB0DE7" w:rsidP="0037232C">
      <w:pPr>
        <w:spacing w:after="0"/>
        <w:ind w:hanging="425"/>
        <w:rPr>
          <w:rFonts w:ascii="Cambria" w:hAnsi="Cambria"/>
          <w:b/>
          <w:sz w:val="20"/>
          <w:szCs w:val="20"/>
        </w:rPr>
      </w:pPr>
      <w:r>
        <w:rPr>
          <w:rFonts w:ascii="Cambria" w:hAnsi="Cambria"/>
          <w:b/>
          <w:sz w:val="20"/>
          <w:szCs w:val="20"/>
        </w:rPr>
        <w:t xml:space="preserve">6.2. </w:t>
      </w:r>
      <w:r>
        <w:rPr>
          <w:rFonts w:ascii="Cambria" w:hAnsi="Cambria"/>
          <w:b/>
          <w:sz w:val="20"/>
        </w:rPr>
        <w:t xml:space="preserve">Learning outcomes relevant to the degree programme </w:t>
      </w:r>
      <w:r w:rsidRPr="00291FB6">
        <w:rPr>
          <w:rFonts w:ascii="Cambria" w:hAnsi="Cambria"/>
          <w:bCs/>
          <w:sz w:val="20"/>
        </w:rPr>
        <w:t>(as referred to in the curriculum)</w:t>
      </w:r>
      <w:r w:rsidR="00A5032D" w:rsidRPr="00291FB6">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61CDBB17" w14:textId="77777777" w:rsidTr="0073566C">
        <w:trPr>
          <w:cantSplit/>
          <w:trHeight w:val="397"/>
        </w:trPr>
        <w:tc>
          <w:tcPr>
            <w:tcW w:w="10491" w:type="dxa"/>
            <w:gridSpan w:val="3"/>
            <w:vAlign w:val="center"/>
          </w:tcPr>
          <w:p w14:paraId="7360C0B4" w14:textId="77777777" w:rsidR="00BA46D7" w:rsidRPr="00C46D4A" w:rsidRDefault="00BA46D7" w:rsidP="0086570A">
            <w:pPr>
              <w:spacing w:after="0" w:line="240" w:lineRule="auto"/>
              <w:jc w:val="center"/>
              <w:rPr>
                <w:rFonts w:ascii="Cambria" w:hAnsi="Cambria"/>
                <w:b/>
                <w:bCs/>
                <w:sz w:val="20"/>
                <w:szCs w:val="20"/>
              </w:rPr>
            </w:pPr>
            <w:r>
              <w:rPr>
                <w:rFonts w:ascii="Cambria" w:hAnsi="Cambria"/>
                <w:b/>
                <w:bCs/>
                <w:sz w:val="20"/>
                <w:szCs w:val="20"/>
              </w:rPr>
              <w:t>Learning outcomes targeted by the subject</w:t>
            </w:r>
          </w:p>
        </w:tc>
      </w:tr>
      <w:tr w:rsidR="0078208B" w:rsidRPr="0039068A" w14:paraId="05D21F61" w14:textId="77777777" w:rsidTr="0078208B">
        <w:trPr>
          <w:cantSplit/>
          <w:trHeight w:val="397"/>
        </w:trPr>
        <w:tc>
          <w:tcPr>
            <w:tcW w:w="1419" w:type="dxa"/>
            <w:vAlign w:val="center"/>
          </w:tcPr>
          <w:p w14:paraId="2C8F4B61" w14:textId="77777777"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Competency code</w:t>
            </w:r>
          </w:p>
        </w:tc>
        <w:tc>
          <w:tcPr>
            <w:tcW w:w="4819" w:type="dxa"/>
            <w:vAlign w:val="center"/>
          </w:tcPr>
          <w:p w14:paraId="104BA2E8" w14:textId="77777777"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Knowledge and comprehension</w:t>
            </w:r>
          </w:p>
        </w:tc>
        <w:tc>
          <w:tcPr>
            <w:tcW w:w="4253" w:type="dxa"/>
            <w:vAlign w:val="center"/>
          </w:tcPr>
          <w:p w14:paraId="40B54984" w14:textId="77777777"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Specific academic skills</w:t>
            </w:r>
          </w:p>
        </w:tc>
      </w:tr>
      <w:tr w:rsidR="00BB3399" w:rsidRPr="0039068A" w14:paraId="252E5DE6" w14:textId="77777777" w:rsidTr="0078208B">
        <w:trPr>
          <w:cantSplit/>
          <w:trHeight w:val="397"/>
        </w:trPr>
        <w:tc>
          <w:tcPr>
            <w:tcW w:w="1419" w:type="dxa"/>
            <w:vAlign w:val="center"/>
          </w:tcPr>
          <w:p w14:paraId="690A7838"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PC1</w:t>
            </w:r>
          </w:p>
        </w:tc>
        <w:tc>
          <w:tcPr>
            <w:tcW w:w="4819" w:type="dxa"/>
            <w:vAlign w:val="center"/>
          </w:tcPr>
          <w:p w14:paraId="51B2EE16"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c>
          <w:tcPr>
            <w:tcW w:w="4253" w:type="dxa"/>
            <w:vAlign w:val="center"/>
          </w:tcPr>
          <w:p w14:paraId="5864917D" w14:textId="77777777"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r w:rsidRPr="009A139D">
              <w:rPr>
                <w:rFonts w:ascii="Cambria" w:hAnsi="Cambria"/>
                <w:sz w:val="20"/>
                <w:szCs w:val="20"/>
              </w:rPr>
              <w:t>analyze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BB3399" w:rsidRPr="0039068A" w14:paraId="0D96941C" w14:textId="77777777" w:rsidTr="0078208B">
        <w:trPr>
          <w:cantSplit/>
          <w:trHeight w:val="397"/>
        </w:trPr>
        <w:tc>
          <w:tcPr>
            <w:tcW w:w="1419" w:type="dxa"/>
            <w:vAlign w:val="center"/>
          </w:tcPr>
          <w:p w14:paraId="7ED51332"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PC2</w:t>
            </w:r>
          </w:p>
        </w:tc>
        <w:tc>
          <w:tcPr>
            <w:tcW w:w="4819" w:type="dxa"/>
            <w:vAlign w:val="center"/>
          </w:tcPr>
          <w:p w14:paraId="4F4E72C7"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Use of methodologies used in analyzing socio-political systems</w:t>
            </w:r>
          </w:p>
        </w:tc>
        <w:tc>
          <w:tcPr>
            <w:tcW w:w="4253" w:type="dxa"/>
            <w:vAlign w:val="center"/>
          </w:tcPr>
          <w:p w14:paraId="0F9621AD"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BB3399" w:rsidRPr="0039068A" w14:paraId="3E2FAA13" w14:textId="77777777" w:rsidTr="0078208B">
        <w:trPr>
          <w:cantSplit/>
          <w:trHeight w:val="397"/>
        </w:trPr>
        <w:tc>
          <w:tcPr>
            <w:tcW w:w="1419" w:type="dxa"/>
            <w:vAlign w:val="center"/>
          </w:tcPr>
          <w:p w14:paraId="64BCBABB"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PC3</w:t>
            </w:r>
          </w:p>
        </w:tc>
        <w:tc>
          <w:tcPr>
            <w:tcW w:w="4819" w:type="dxa"/>
            <w:vAlign w:val="center"/>
          </w:tcPr>
          <w:p w14:paraId="3754797E"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c>
          <w:tcPr>
            <w:tcW w:w="4253" w:type="dxa"/>
            <w:vAlign w:val="center"/>
          </w:tcPr>
          <w:p w14:paraId="3EC59D48" w14:textId="77777777"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BB3399" w:rsidRPr="0039068A" w14:paraId="18BA547E" w14:textId="77777777" w:rsidTr="0078208B">
        <w:trPr>
          <w:cantSplit/>
          <w:trHeight w:val="397"/>
        </w:trPr>
        <w:tc>
          <w:tcPr>
            <w:tcW w:w="1419" w:type="dxa"/>
            <w:vAlign w:val="center"/>
          </w:tcPr>
          <w:p w14:paraId="459C695A"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lastRenderedPageBreak/>
              <w:t>PC4</w:t>
            </w:r>
          </w:p>
        </w:tc>
        <w:tc>
          <w:tcPr>
            <w:tcW w:w="4819" w:type="dxa"/>
            <w:vAlign w:val="center"/>
          </w:tcPr>
          <w:p w14:paraId="1C82825B"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c>
          <w:tcPr>
            <w:tcW w:w="4253" w:type="dxa"/>
            <w:vAlign w:val="center"/>
          </w:tcPr>
          <w:p w14:paraId="55CF9CAC"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analyzing political programs, public domestic or international policies and for the development of political programs and public policy strategies; have the knowledge necessary in the analyzing,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BB3399" w:rsidRPr="0039068A" w14:paraId="137DB6AF" w14:textId="77777777" w:rsidTr="0078208B">
        <w:trPr>
          <w:cantSplit/>
          <w:trHeight w:val="397"/>
        </w:trPr>
        <w:tc>
          <w:tcPr>
            <w:tcW w:w="1419" w:type="dxa"/>
            <w:vAlign w:val="center"/>
          </w:tcPr>
          <w:p w14:paraId="3F482FBA"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PC5</w:t>
            </w:r>
          </w:p>
        </w:tc>
        <w:tc>
          <w:tcPr>
            <w:tcW w:w="4819" w:type="dxa"/>
            <w:vAlign w:val="center"/>
          </w:tcPr>
          <w:p w14:paraId="4F5BD720"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c>
          <w:tcPr>
            <w:tcW w:w="4253" w:type="dxa"/>
            <w:vAlign w:val="center"/>
          </w:tcPr>
          <w:p w14:paraId="1158B753"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BB3399" w:rsidRPr="0039068A" w14:paraId="2103A497" w14:textId="77777777" w:rsidTr="0078208B">
        <w:trPr>
          <w:cantSplit/>
          <w:trHeight w:val="397"/>
        </w:trPr>
        <w:tc>
          <w:tcPr>
            <w:tcW w:w="1419" w:type="dxa"/>
            <w:vAlign w:val="center"/>
          </w:tcPr>
          <w:p w14:paraId="58D60EA5" w14:textId="77777777" w:rsidR="00BB3399" w:rsidRDefault="00BB3399" w:rsidP="00BB3399">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4819" w:type="dxa"/>
            <w:vAlign w:val="center"/>
          </w:tcPr>
          <w:p w14:paraId="26FCBD30" w14:textId="77777777" w:rsidR="00BB3399" w:rsidRDefault="00BB3399" w:rsidP="00BB3399">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c>
          <w:tcPr>
            <w:tcW w:w="4253" w:type="dxa"/>
            <w:vAlign w:val="center"/>
          </w:tcPr>
          <w:p w14:paraId="48F2ADD5" w14:textId="77777777" w:rsidR="00BB3399" w:rsidRDefault="009A139D" w:rsidP="009A139D">
            <w:pPr>
              <w:spacing w:after="0" w:line="240" w:lineRule="auto"/>
              <w:rPr>
                <w:rFonts w:ascii="Cambria" w:hAnsi="Cambria"/>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23CDF106" w14:textId="77777777" w:rsidR="00996E5F" w:rsidRDefault="00996E5F" w:rsidP="00996E5F">
      <w:pPr>
        <w:spacing w:after="0"/>
        <w:rPr>
          <w:rFonts w:ascii="Cambria" w:hAnsi="Cambria"/>
          <w:b/>
          <w:sz w:val="20"/>
          <w:szCs w:val="20"/>
        </w:rPr>
      </w:pPr>
    </w:p>
    <w:p w14:paraId="2EA4478D" w14:textId="77777777" w:rsidR="0086570A" w:rsidRPr="00657AA8" w:rsidRDefault="003F481E" w:rsidP="00657AA8">
      <w:pPr>
        <w:spacing w:after="0" w:line="240" w:lineRule="auto"/>
        <w:ind w:left="-426"/>
        <w:jc w:val="both"/>
        <w:rPr>
          <w:rFonts w:ascii="Cambria" w:hAnsi="Cambria"/>
          <w:bCs/>
          <w:color w:val="FF0000"/>
          <w:sz w:val="20"/>
          <w:szCs w:val="20"/>
        </w:rPr>
      </w:pPr>
      <w:r>
        <w:rPr>
          <w:rFonts w:ascii="Cambria" w:hAnsi="Cambria"/>
          <w:b/>
          <w:sz w:val="20"/>
          <w:szCs w:val="20"/>
        </w:rPr>
        <w:t xml:space="preserve">7. </w:t>
      </w:r>
      <w:r>
        <w:rPr>
          <w:rFonts w:ascii="Cambria" w:hAnsi="Cambria"/>
          <w:b/>
          <w:bCs/>
          <w:sz w:val="20"/>
          <w:szCs w:val="20"/>
        </w:rPr>
        <w:t>Subject-specific learning outcomes</w:t>
      </w:r>
      <w:r>
        <w:rPr>
          <w:rFonts w:ascii="Cambria" w:hAnsi="Cambria"/>
          <w:sz w:val="20"/>
          <w:szCs w:val="20"/>
        </w:rPr>
        <w:t xml:space="preserve"> </w:t>
      </w:r>
      <w:r>
        <w:rPr>
          <w:rFonts w:ascii="Cambria" w:hAnsi="Cambria"/>
          <w:bCs/>
          <w:color w:val="FF0000"/>
          <w:sz w:val="20"/>
          <w:szCs w:val="20"/>
        </w:rPr>
        <w:t>(referred to by each subject coordinator across the range of competencies and learning outcomes at the level of the degree programme)</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5F5884C8" w14:textId="77777777" w:rsidTr="002C22AA">
        <w:trPr>
          <w:cantSplit/>
          <w:trHeight w:val="402"/>
        </w:trPr>
        <w:tc>
          <w:tcPr>
            <w:tcW w:w="10491" w:type="dxa"/>
            <w:vAlign w:val="center"/>
          </w:tcPr>
          <w:p w14:paraId="6F59B3ED" w14:textId="77777777"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Knowledge and comprehension</w:t>
            </w:r>
          </w:p>
        </w:tc>
      </w:tr>
      <w:tr w:rsidR="009A139D" w:rsidRPr="000B7D0D" w14:paraId="06B6C8D9" w14:textId="77777777" w:rsidTr="002C22AA">
        <w:trPr>
          <w:cantSplit/>
          <w:trHeight w:val="402"/>
        </w:trPr>
        <w:tc>
          <w:tcPr>
            <w:tcW w:w="10491" w:type="dxa"/>
            <w:vAlign w:val="center"/>
          </w:tcPr>
          <w:p w14:paraId="61EAC5E5"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r>
      <w:tr w:rsidR="009A139D" w:rsidRPr="000B7D0D" w14:paraId="1F20D276" w14:textId="77777777" w:rsidTr="002C22AA">
        <w:trPr>
          <w:cantSplit/>
          <w:trHeight w:val="402"/>
        </w:trPr>
        <w:tc>
          <w:tcPr>
            <w:tcW w:w="10491" w:type="dxa"/>
            <w:vAlign w:val="center"/>
          </w:tcPr>
          <w:p w14:paraId="2D43DA77"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Use of methodologies used in analyzing socio-political systems</w:t>
            </w:r>
          </w:p>
        </w:tc>
      </w:tr>
      <w:tr w:rsidR="009A139D" w:rsidRPr="000B7D0D" w14:paraId="539AE554" w14:textId="77777777" w:rsidTr="002C22AA">
        <w:trPr>
          <w:cantSplit/>
          <w:trHeight w:val="402"/>
        </w:trPr>
        <w:tc>
          <w:tcPr>
            <w:tcW w:w="10491" w:type="dxa"/>
            <w:vAlign w:val="center"/>
          </w:tcPr>
          <w:p w14:paraId="4936BA6E"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Development and management of socio-political projects, plans, programs, and actions</w:t>
            </w:r>
          </w:p>
        </w:tc>
      </w:tr>
      <w:tr w:rsidR="009A139D" w:rsidRPr="000B7D0D" w14:paraId="13763F71" w14:textId="77777777" w:rsidTr="002C22AA">
        <w:trPr>
          <w:cantSplit/>
          <w:trHeight w:val="402"/>
        </w:trPr>
        <w:tc>
          <w:tcPr>
            <w:tcW w:w="10491" w:type="dxa"/>
            <w:vAlign w:val="center"/>
          </w:tcPr>
          <w:p w14:paraId="785C9969"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Ensuring effective management of relations withing public and private organizations and institutions</w:t>
            </w:r>
          </w:p>
        </w:tc>
      </w:tr>
      <w:tr w:rsidR="009A139D" w:rsidRPr="000B7D0D" w14:paraId="727344E2" w14:textId="77777777" w:rsidTr="002C22AA">
        <w:trPr>
          <w:cantSplit/>
          <w:trHeight w:val="402"/>
        </w:trPr>
        <w:tc>
          <w:tcPr>
            <w:tcW w:w="10491" w:type="dxa"/>
            <w:vAlign w:val="center"/>
          </w:tcPr>
          <w:p w14:paraId="3A6C93EA" w14:textId="77777777"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Designing political strategies in local, regional, national, and global contexts</w:t>
            </w:r>
          </w:p>
        </w:tc>
      </w:tr>
      <w:tr w:rsidR="009A139D" w:rsidRPr="000B7D0D" w14:paraId="1E1E763F" w14:textId="77777777" w:rsidTr="002C22AA">
        <w:trPr>
          <w:cantSplit/>
          <w:trHeight w:val="402"/>
        </w:trPr>
        <w:tc>
          <w:tcPr>
            <w:tcW w:w="10491" w:type="dxa"/>
            <w:vAlign w:val="center"/>
          </w:tcPr>
          <w:p w14:paraId="4B2679E0" w14:textId="77777777"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Supporting, promoting, and communicating social and political ideas and values</w:t>
            </w:r>
          </w:p>
        </w:tc>
      </w:tr>
      <w:tr w:rsidR="002C22AA" w:rsidRPr="000B7D0D" w14:paraId="699D4EE9" w14:textId="77777777" w:rsidTr="00A5032D">
        <w:trPr>
          <w:cantSplit/>
          <w:trHeight w:val="402"/>
        </w:trPr>
        <w:tc>
          <w:tcPr>
            <w:tcW w:w="10491" w:type="dxa"/>
            <w:vAlign w:val="center"/>
          </w:tcPr>
          <w:p w14:paraId="11AB09A2" w14:textId="77777777"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Specific academic skills</w:t>
            </w:r>
          </w:p>
        </w:tc>
      </w:tr>
      <w:tr w:rsidR="009A139D" w:rsidRPr="000B7D0D" w14:paraId="56EE5315" w14:textId="77777777" w:rsidTr="00A5032D">
        <w:trPr>
          <w:cantSplit/>
          <w:trHeight w:val="402"/>
        </w:trPr>
        <w:tc>
          <w:tcPr>
            <w:tcW w:w="10491" w:type="dxa"/>
            <w:vAlign w:val="center"/>
          </w:tcPr>
          <w:p w14:paraId="52E93049"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r w:rsidRPr="009A139D">
              <w:rPr>
                <w:rFonts w:ascii="Cambria" w:hAnsi="Cambria"/>
                <w:sz w:val="20"/>
                <w:szCs w:val="20"/>
              </w:rPr>
              <w:t>analyze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9A139D" w:rsidRPr="000B7D0D" w14:paraId="755ECB06" w14:textId="77777777" w:rsidTr="00A5032D">
        <w:trPr>
          <w:cantSplit/>
          <w:trHeight w:val="402"/>
        </w:trPr>
        <w:tc>
          <w:tcPr>
            <w:tcW w:w="10491" w:type="dxa"/>
            <w:vAlign w:val="center"/>
          </w:tcPr>
          <w:p w14:paraId="0FF6426B"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lastRenderedPageBreak/>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9A139D" w:rsidRPr="000B7D0D" w14:paraId="17229794" w14:textId="77777777" w:rsidTr="00A5032D">
        <w:trPr>
          <w:cantSplit/>
          <w:trHeight w:val="402"/>
        </w:trPr>
        <w:tc>
          <w:tcPr>
            <w:tcW w:w="10491" w:type="dxa"/>
            <w:vAlign w:val="center"/>
          </w:tcPr>
          <w:p w14:paraId="509FA24F"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9A139D" w:rsidRPr="000B7D0D" w14:paraId="030D2E34" w14:textId="77777777" w:rsidTr="00A5032D">
        <w:trPr>
          <w:cantSplit/>
          <w:trHeight w:val="402"/>
        </w:trPr>
        <w:tc>
          <w:tcPr>
            <w:tcW w:w="10491" w:type="dxa"/>
            <w:vAlign w:val="center"/>
          </w:tcPr>
          <w:p w14:paraId="251DCB4E" w14:textId="77777777"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analyzing political programs, public domestic or international policies and for the development of political programs and public policy strategies; have the knowledge necessary in the analyzing,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9A139D" w:rsidRPr="000B7D0D" w14:paraId="70D75191" w14:textId="77777777" w:rsidTr="00A5032D">
        <w:trPr>
          <w:cantSplit/>
          <w:trHeight w:val="402"/>
        </w:trPr>
        <w:tc>
          <w:tcPr>
            <w:tcW w:w="10491" w:type="dxa"/>
            <w:vAlign w:val="center"/>
          </w:tcPr>
          <w:p w14:paraId="2BB24394" w14:textId="77777777"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9A139D" w:rsidRPr="000B7D0D" w14:paraId="1C01C2F9" w14:textId="77777777" w:rsidTr="00A5032D">
        <w:trPr>
          <w:cantSplit/>
          <w:trHeight w:val="402"/>
        </w:trPr>
        <w:tc>
          <w:tcPr>
            <w:tcW w:w="10491" w:type="dxa"/>
            <w:vAlign w:val="center"/>
          </w:tcPr>
          <w:p w14:paraId="0F611F7D" w14:textId="77777777" w:rsidR="009A139D" w:rsidRDefault="009A139D" w:rsidP="009A139D">
            <w:pPr>
              <w:pStyle w:val="ListParagraph"/>
              <w:spacing w:after="0" w:line="240" w:lineRule="auto"/>
              <w:ind w:left="31"/>
              <w:rPr>
                <w:rFonts w:ascii="Cambria" w:hAnsi="Cambria"/>
                <w:bCs/>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0AA185A7" w14:textId="77777777" w:rsidR="00BA46D7" w:rsidRDefault="00BA46D7" w:rsidP="002A3A93">
      <w:pPr>
        <w:spacing w:after="0"/>
        <w:ind w:hanging="426"/>
        <w:rPr>
          <w:rFonts w:ascii="Cambria" w:hAnsi="Cambria"/>
          <w:b/>
          <w:sz w:val="20"/>
          <w:szCs w:val="20"/>
        </w:rPr>
      </w:pPr>
    </w:p>
    <w:p w14:paraId="71911E2C" w14:textId="77777777" w:rsidR="00996E5F" w:rsidRDefault="002A3A93" w:rsidP="002A3A93">
      <w:pPr>
        <w:spacing w:after="0"/>
        <w:ind w:hanging="426"/>
        <w:rPr>
          <w:rFonts w:ascii="Cambria" w:hAnsi="Cambria"/>
          <w:b/>
          <w:sz w:val="20"/>
          <w:szCs w:val="20"/>
        </w:rPr>
      </w:pPr>
      <w:r>
        <w:rPr>
          <w:rFonts w:ascii="Cambria" w:hAnsi="Cambria"/>
          <w:b/>
          <w:sz w:val="20"/>
          <w:szCs w:val="20"/>
        </w:rPr>
        <w:t>8. Contents</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35EFFAA1" w14:textId="77777777" w:rsidTr="007730F9">
        <w:tc>
          <w:tcPr>
            <w:tcW w:w="3779" w:type="dxa"/>
            <w:vAlign w:val="center"/>
          </w:tcPr>
          <w:p w14:paraId="673F7B43"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8.1. Course</w:t>
            </w:r>
          </w:p>
        </w:tc>
        <w:tc>
          <w:tcPr>
            <w:tcW w:w="3420" w:type="dxa"/>
            <w:vAlign w:val="center"/>
          </w:tcPr>
          <w:p w14:paraId="0968AE28"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Teaching and learning methods</w:t>
            </w:r>
          </w:p>
        </w:tc>
        <w:tc>
          <w:tcPr>
            <w:tcW w:w="3292" w:type="dxa"/>
            <w:vAlign w:val="center"/>
          </w:tcPr>
          <w:p w14:paraId="0FEDEED4" w14:textId="77777777" w:rsidR="0086570A" w:rsidRPr="00FF0393" w:rsidRDefault="002A3A93" w:rsidP="00FF0393">
            <w:pPr>
              <w:spacing w:after="0" w:line="240" w:lineRule="auto"/>
              <w:rPr>
                <w:rFonts w:ascii="Cambria" w:eastAsia="Calibri" w:hAnsi="Cambria" w:cs="Times New Roman"/>
                <w:b/>
                <w:kern w:val="0"/>
                <w:sz w:val="20"/>
                <w:szCs w:val="20"/>
              </w:rPr>
            </w:pPr>
            <w:r>
              <w:rPr>
                <w:rFonts w:ascii="Cambria" w:hAnsi="Cambria"/>
                <w:b/>
                <w:sz w:val="20"/>
                <w:szCs w:val="20"/>
              </w:rPr>
              <w:t>Remarks</w:t>
            </w:r>
            <w:r w:rsidR="00BF0B4D">
              <w:rPr>
                <w:rStyle w:val="FootnoteReference"/>
                <w:rFonts w:ascii="Cambria" w:eastAsia="Calibri" w:hAnsi="Cambria" w:cs="Times New Roman"/>
                <w:b/>
                <w:kern w:val="0"/>
                <w:sz w:val="20"/>
                <w:szCs w:val="20"/>
              </w:rPr>
              <w:footnoteReference w:id="3"/>
            </w:r>
          </w:p>
        </w:tc>
      </w:tr>
      <w:tr w:rsidR="008C28C6" w:rsidRPr="002A3A93" w14:paraId="42B2FF58" w14:textId="77777777" w:rsidTr="007730F9">
        <w:tc>
          <w:tcPr>
            <w:tcW w:w="3779" w:type="dxa"/>
            <w:vAlign w:val="center"/>
          </w:tcPr>
          <w:p w14:paraId="526ED47E" w14:textId="77777777" w:rsidR="000426F4" w:rsidRPr="006463AE" w:rsidRDefault="00000000">
            <w:pPr>
              <w:rPr>
                <w:sz w:val="20"/>
                <w:szCs w:val="20"/>
              </w:rPr>
            </w:pPr>
            <w:r w:rsidRPr="006463AE">
              <w:rPr>
                <w:sz w:val="20"/>
                <w:szCs w:val="20"/>
              </w:rPr>
              <w:t>Week 1. Fundamental Concepts: State, government, political system and political regime, transitions</w:t>
            </w:r>
          </w:p>
        </w:tc>
        <w:tc>
          <w:tcPr>
            <w:tcW w:w="3420" w:type="dxa"/>
            <w:vAlign w:val="center"/>
          </w:tcPr>
          <w:p w14:paraId="00DAD618"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lecturing</w:t>
            </w:r>
          </w:p>
        </w:tc>
        <w:tc>
          <w:tcPr>
            <w:tcW w:w="3292" w:type="dxa"/>
            <w:vAlign w:val="center"/>
          </w:tcPr>
          <w:p w14:paraId="665414E8"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that take this course need to work systematically based on the readings and the individual reviews of the requested texts</w:t>
            </w:r>
          </w:p>
        </w:tc>
      </w:tr>
      <w:tr w:rsidR="008C28C6" w:rsidRPr="002A3A93" w14:paraId="5A5D6BF0" w14:textId="77777777" w:rsidTr="007730F9">
        <w:tc>
          <w:tcPr>
            <w:tcW w:w="3779" w:type="dxa"/>
            <w:vAlign w:val="center"/>
          </w:tcPr>
          <w:p w14:paraId="67FAA9F5" w14:textId="77777777" w:rsidR="000426F4" w:rsidRPr="006463AE" w:rsidRDefault="00000000">
            <w:pPr>
              <w:rPr>
                <w:sz w:val="20"/>
                <w:szCs w:val="20"/>
              </w:rPr>
            </w:pPr>
            <w:r w:rsidRPr="006463AE">
              <w:rPr>
                <w:sz w:val="20"/>
                <w:szCs w:val="20"/>
              </w:rPr>
              <w:t>Week 2. Democracy and its alternatives</w:t>
            </w:r>
          </w:p>
        </w:tc>
        <w:tc>
          <w:tcPr>
            <w:tcW w:w="3420" w:type="dxa"/>
            <w:vAlign w:val="center"/>
          </w:tcPr>
          <w:p w14:paraId="165717CA"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lecturing</w:t>
            </w:r>
          </w:p>
        </w:tc>
        <w:tc>
          <w:tcPr>
            <w:tcW w:w="3292" w:type="dxa"/>
            <w:vAlign w:val="center"/>
          </w:tcPr>
          <w:p w14:paraId="2638568F"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that take this course need to work systematically based on the readings and the individual reviews of the requested texts</w:t>
            </w:r>
          </w:p>
        </w:tc>
      </w:tr>
      <w:tr w:rsidR="008C28C6" w:rsidRPr="002A3A93" w14:paraId="27009063" w14:textId="77777777" w:rsidTr="007730F9">
        <w:tc>
          <w:tcPr>
            <w:tcW w:w="3779" w:type="dxa"/>
            <w:vAlign w:val="center"/>
          </w:tcPr>
          <w:p w14:paraId="4D02B4AC" w14:textId="77777777" w:rsidR="000426F4" w:rsidRPr="006463AE" w:rsidRDefault="00000000">
            <w:pPr>
              <w:rPr>
                <w:sz w:val="20"/>
                <w:szCs w:val="20"/>
              </w:rPr>
            </w:pPr>
            <w:r w:rsidRPr="006463AE">
              <w:rPr>
                <w:sz w:val="20"/>
                <w:szCs w:val="20"/>
              </w:rPr>
              <w:t>Week 3. Why and in what direction do regimes change?</w:t>
            </w:r>
          </w:p>
        </w:tc>
        <w:tc>
          <w:tcPr>
            <w:tcW w:w="3420" w:type="dxa"/>
            <w:vAlign w:val="center"/>
          </w:tcPr>
          <w:p w14:paraId="7BDA0631"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lecturing</w:t>
            </w:r>
          </w:p>
        </w:tc>
        <w:tc>
          <w:tcPr>
            <w:tcW w:w="3292" w:type="dxa"/>
            <w:vAlign w:val="center"/>
          </w:tcPr>
          <w:p w14:paraId="762C9297"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that take this course need to work systematically based on the readings and the individual reviews of the requested texts</w:t>
            </w:r>
          </w:p>
        </w:tc>
      </w:tr>
      <w:tr w:rsidR="008C28C6" w:rsidRPr="002A3A93" w14:paraId="59B3CFC8" w14:textId="77777777" w:rsidTr="007730F9">
        <w:tc>
          <w:tcPr>
            <w:tcW w:w="3779" w:type="dxa"/>
            <w:vAlign w:val="center"/>
          </w:tcPr>
          <w:p w14:paraId="5BAFDE3C" w14:textId="77777777" w:rsidR="000426F4" w:rsidRPr="006463AE" w:rsidRDefault="00000000">
            <w:pPr>
              <w:rPr>
                <w:sz w:val="20"/>
                <w:szCs w:val="20"/>
              </w:rPr>
            </w:pPr>
            <w:r w:rsidRPr="006463AE">
              <w:rPr>
                <w:sz w:val="20"/>
                <w:szCs w:val="20"/>
              </w:rPr>
              <w:t>Week 4. Determinism, modernization and agency: why do transitions occur?</w:t>
            </w:r>
          </w:p>
        </w:tc>
        <w:tc>
          <w:tcPr>
            <w:tcW w:w="3420" w:type="dxa"/>
            <w:vAlign w:val="center"/>
          </w:tcPr>
          <w:p w14:paraId="04ED8D73"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lecturing</w:t>
            </w:r>
          </w:p>
        </w:tc>
        <w:tc>
          <w:tcPr>
            <w:tcW w:w="3292" w:type="dxa"/>
            <w:vAlign w:val="center"/>
          </w:tcPr>
          <w:p w14:paraId="28582C9A"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that take this course need to work systematically based on the readings and the individual reviews of the requested texts The students that take this course need to work systematically based on the readings and the individual reviews of the requested texts</w:t>
            </w:r>
          </w:p>
        </w:tc>
      </w:tr>
      <w:tr w:rsidR="008C28C6" w:rsidRPr="002A3A93" w14:paraId="38E21DD4" w14:textId="77777777" w:rsidTr="007730F9">
        <w:tc>
          <w:tcPr>
            <w:tcW w:w="3779" w:type="dxa"/>
            <w:vAlign w:val="center"/>
          </w:tcPr>
          <w:p w14:paraId="62372291" w14:textId="77777777" w:rsidR="000426F4" w:rsidRPr="006463AE" w:rsidRDefault="00000000">
            <w:pPr>
              <w:rPr>
                <w:sz w:val="20"/>
                <w:szCs w:val="20"/>
              </w:rPr>
            </w:pPr>
            <w:r w:rsidRPr="006463AE">
              <w:rPr>
                <w:sz w:val="20"/>
                <w:szCs w:val="20"/>
              </w:rPr>
              <w:t>Week 5. Actors of transition: elites, opposition, civil society, external actors</w:t>
            </w:r>
          </w:p>
        </w:tc>
        <w:tc>
          <w:tcPr>
            <w:tcW w:w="3420" w:type="dxa"/>
            <w:vAlign w:val="center"/>
          </w:tcPr>
          <w:p w14:paraId="7835F8A1"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lecturing</w:t>
            </w:r>
          </w:p>
        </w:tc>
        <w:tc>
          <w:tcPr>
            <w:tcW w:w="3292" w:type="dxa"/>
            <w:vAlign w:val="center"/>
          </w:tcPr>
          <w:p w14:paraId="49901E2A"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that take this course need to work systematically based on the readings and the individual reviews of the requested texts</w:t>
            </w:r>
          </w:p>
        </w:tc>
      </w:tr>
      <w:tr w:rsidR="008C28C6" w:rsidRPr="002A3A93" w14:paraId="4408BF5B" w14:textId="77777777" w:rsidTr="007730F9">
        <w:tc>
          <w:tcPr>
            <w:tcW w:w="3779" w:type="dxa"/>
            <w:vAlign w:val="center"/>
          </w:tcPr>
          <w:p w14:paraId="559F2F6C" w14:textId="77777777" w:rsidR="000426F4" w:rsidRPr="006463AE" w:rsidRDefault="00000000">
            <w:pPr>
              <w:rPr>
                <w:sz w:val="20"/>
                <w:szCs w:val="20"/>
              </w:rPr>
            </w:pPr>
            <w:r w:rsidRPr="006463AE">
              <w:rPr>
                <w:sz w:val="20"/>
                <w:szCs w:val="20"/>
              </w:rPr>
              <w:t>Week 6. How do transitions occur? Coups d'état, revolutions, civil wars, negotiations</w:t>
            </w:r>
          </w:p>
        </w:tc>
        <w:tc>
          <w:tcPr>
            <w:tcW w:w="3420" w:type="dxa"/>
            <w:vAlign w:val="center"/>
          </w:tcPr>
          <w:p w14:paraId="56EB212B"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lecturing</w:t>
            </w:r>
          </w:p>
        </w:tc>
        <w:tc>
          <w:tcPr>
            <w:tcW w:w="3292" w:type="dxa"/>
            <w:vAlign w:val="center"/>
          </w:tcPr>
          <w:p w14:paraId="15644DC8"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that take this course need to work systematically based on the readings and the individual reviews of the requested texts</w:t>
            </w:r>
          </w:p>
        </w:tc>
      </w:tr>
      <w:tr w:rsidR="008C28C6" w:rsidRPr="002A3A93" w14:paraId="1AFA409B" w14:textId="77777777" w:rsidTr="007730F9">
        <w:tc>
          <w:tcPr>
            <w:tcW w:w="3779" w:type="dxa"/>
            <w:vAlign w:val="center"/>
          </w:tcPr>
          <w:p w14:paraId="1EA1EDC3" w14:textId="77777777" w:rsidR="000426F4" w:rsidRPr="006463AE" w:rsidRDefault="00000000">
            <w:pPr>
              <w:rPr>
                <w:sz w:val="20"/>
                <w:szCs w:val="20"/>
              </w:rPr>
            </w:pPr>
            <w:r w:rsidRPr="006463AE">
              <w:rPr>
                <w:sz w:val="20"/>
                <w:szCs w:val="20"/>
              </w:rPr>
              <w:lastRenderedPageBreak/>
              <w:t>Week 7. Gradual transitions, shock therapies and sequencing of change</w:t>
            </w:r>
          </w:p>
        </w:tc>
        <w:tc>
          <w:tcPr>
            <w:tcW w:w="3420" w:type="dxa"/>
            <w:vAlign w:val="center"/>
          </w:tcPr>
          <w:p w14:paraId="452B144D"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lecturing</w:t>
            </w:r>
          </w:p>
        </w:tc>
        <w:tc>
          <w:tcPr>
            <w:tcW w:w="3292" w:type="dxa"/>
            <w:vAlign w:val="center"/>
          </w:tcPr>
          <w:p w14:paraId="20B6AC3C"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that take this course need to work systematically based on the readings and the individual reviews of the requested texts</w:t>
            </w:r>
          </w:p>
        </w:tc>
      </w:tr>
      <w:tr w:rsidR="008C28C6" w:rsidRPr="002A3A93" w14:paraId="58A37C0C" w14:textId="77777777" w:rsidTr="007730F9">
        <w:tc>
          <w:tcPr>
            <w:tcW w:w="3779" w:type="dxa"/>
            <w:vAlign w:val="center"/>
          </w:tcPr>
          <w:p w14:paraId="0D8D46BD" w14:textId="77777777" w:rsidR="000426F4" w:rsidRPr="006463AE" w:rsidRDefault="00000000">
            <w:pPr>
              <w:rPr>
                <w:sz w:val="20"/>
                <w:szCs w:val="20"/>
              </w:rPr>
            </w:pPr>
            <w:r w:rsidRPr="006463AE">
              <w:rPr>
                <w:sz w:val="20"/>
                <w:szCs w:val="20"/>
              </w:rPr>
              <w:t>Week 8. Democratic backsliding today</w:t>
            </w:r>
          </w:p>
        </w:tc>
        <w:tc>
          <w:tcPr>
            <w:tcW w:w="3420" w:type="dxa"/>
            <w:vAlign w:val="center"/>
          </w:tcPr>
          <w:p w14:paraId="7FDF7E9F"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lecturing</w:t>
            </w:r>
          </w:p>
        </w:tc>
        <w:tc>
          <w:tcPr>
            <w:tcW w:w="3292" w:type="dxa"/>
            <w:vAlign w:val="center"/>
          </w:tcPr>
          <w:p w14:paraId="3C09A248"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that take this course need to work systematically based on the readings and the individual reviews of the requested texts</w:t>
            </w:r>
          </w:p>
        </w:tc>
      </w:tr>
      <w:tr w:rsidR="008C28C6" w:rsidRPr="002A3A93" w14:paraId="4089E54A" w14:textId="77777777" w:rsidTr="007730F9">
        <w:tc>
          <w:tcPr>
            <w:tcW w:w="3779" w:type="dxa"/>
            <w:vAlign w:val="center"/>
          </w:tcPr>
          <w:p w14:paraId="12DAB4AD" w14:textId="77777777" w:rsidR="000426F4" w:rsidRPr="006463AE" w:rsidRDefault="00000000">
            <w:pPr>
              <w:rPr>
                <w:sz w:val="20"/>
                <w:szCs w:val="20"/>
              </w:rPr>
            </w:pPr>
            <w:r w:rsidRPr="006463AE">
              <w:rPr>
                <w:sz w:val="20"/>
                <w:szCs w:val="20"/>
              </w:rPr>
              <w:t>Week 9. Spheres of transition: political, economic, social and institutional</w:t>
            </w:r>
          </w:p>
        </w:tc>
        <w:tc>
          <w:tcPr>
            <w:tcW w:w="3420" w:type="dxa"/>
            <w:vAlign w:val="center"/>
          </w:tcPr>
          <w:p w14:paraId="6B51FBEE"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lecturing</w:t>
            </w:r>
          </w:p>
        </w:tc>
        <w:tc>
          <w:tcPr>
            <w:tcW w:w="3292" w:type="dxa"/>
            <w:vAlign w:val="center"/>
          </w:tcPr>
          <w:p w14:paraId="433AC44F"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that take this course need to work systematically based on the readings and the individual reviews of the requested texts</w:t>
            </w:r>
          </w:p>
        </w:tc>
      </w:tr>
      <w:tr w:rsidR="008C28C6" w:rsidRPr="002A3A93" w14:paraId="5463D30D" w14:textId="77777777" w:rsidTr="007730F9">
        <w:tc>
          <w:tcPr>
            <w:tcW w:w="3779" w:type="dxa"/>
            <w:vAlign w:val="center"/>
          </w:tcPr>
          <w:p w14:paraId="052E1284" w14:textId="77777777" w:rsidR="000426F4" w:rsidRPr="006463AE" w:rsidRDefault="00000000">
            <w:pPr>
              <w:rPr>
                <w:sz w:val="20"/>
                <w:szCs w:val="20"/>
              </w:rPr>
            </w:pPr>
            <w:r w:rsidRPr="006463AE">
              <w:rPr>
                <w:sz w:val="20"/>
                <w:szCs w:val="20"/>
              </w:rPr>
              <w:t>Week 10. Justice and transition: lustration and memory of the past</w:t>
            </w:r>
          </w:p>
        </w:tc>
        <w:tc>
          <w:tcPr>
            <w:tcW w:w="3420" w:type="dxa"/>
            <w:vAlign w:val="center"/>
          </w:tcPr>
          <w:p w14:paraId="53890222"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lecturing</w:t>
            </w:r>
          </w:p>
        </w:tc>
        <w:tc>
          <w:tcPr>
            <w:tcW w:w="3292" w:type="dxa"/>
            <w:vAlign w:val="center"/>
          </w:tcPr>
          <w:p w14:paraId="4A23A453"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that take this course need to work systematically based on the readings and the individual reviews of the requested texts</w:t>
            </w:r>
          </w:p>
        </w:tc>
      </w:tr>
      <w:tr w:rsidR="008C28C6" w:rsidRPr="002A3A93" w14:paraId="7B32E930" w14:textId="77777777" w:rsidTr="007730F9">
        <w:tc>
          <w:tcPr>
            <w:tcW w:w="3779" w:type="dxa"/>
            <w:vAlign w:val="center"/>
          </w:tcPr>
          <w:p w14:paraId="14A47DD4" w14:textId="77777777" w:rsidR="000426F4" w:rsidRPr="006463AE" w:rsidRDefault="00000000">
            <w:pPr>
              <w:rPr>
                <w:sz w:val="20"/>
                <w:szCs w:val="20"/>
              </w:rPr>
            </w:pPr>
            <w:r w:rsidRPr="006463AE">
              <w:rPr>
                <w:sz w:val="20"/>
                <w:szCs w:val="20"/>
              </w:rPr>
              <w:t>Week 11. How do we analyze transitions? Theoretical and methodological perspectives</w:t>
            </w:r>
          </w:p>
        </w:tc>
        <w:tc>
          <w:tcPr>
            <w:tcW w:w="3420" w:type="dxa"/>
            <w:vAlign w:val="center"/>
          </w:tcPr>
          <w:p w14:paraId="057BFB45"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lecturing</w:t>
            </w:r>
          </w:p>
        </w:tc>
        <w:tc>
          <w:tcPr>
            <w:tcW w:w="3292" w:type="dxa"/>
            <w:vAlign w:val="center"/>
          </w:tcPr>
          <w:p w14:paraId="006343F6"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that take this course need to work systematically based on the readings and the individual reviews of the requested texts</w:t>
            </w:r>
          </w:p>
        </w:tc>
      </w:tr>
      <w:tr w:rsidR="008C28C6" w:rsidRPr="002A3A93" w14:paraId="034CED91" w14:textId="77777777" w:rsidTr="007730F9">
        <w:tc>
          <w:tcPr>
            <w:tcW w:w="3779" w:type="dxa"/>
            <w:vAlign w:val="center"/>
          </w:tcPr>
          <w:p w14:paraId="6B28D8D0" w14:textId="77777777" w:rsidR="000426F4" w:rsidRPr="006463AE" w:rsidRDefault="00000000">
            <w:pPr>
              <w:rPr>
                <w:sz w:val="20"/>
                <w:szCs w:val="20"/>
              </w:rPr>
            </w:pPr>
            <w:r w:rsidRPr="006463AE">
              <w:rPr>
                <w:sz w:val="20"/>
                <w:szCs w:val="20"/>
              </w:rPr>
              <w:t>Week 12. How do we measure transitions and democracy?</w:t>
            </w:r>
          </w:p>
        </w:tc>
        <w:tc>
          <w:tcPr>
            <w:tcW w:w="3420" w:type="dxa"/>
            <w:vAlign w:val="center"/>
          </w:tcPr>
          <w:p w14:paraId="19128DE3"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lecturing</w:t>
            </w:r>
          </w:p>
        </w:tc>
        <w:tc>
          <w:tcPr>
            <w:tcW w:w="3292" w:type="dxa"/>
            <w:vAlign w:val="center"/>
          </w:tcPr>
          <w:p w14:paraId="77DA0DB6"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that take this course need to work systematically based on the readings and the individual reviews of the requested texts</w:t>
            </w:r>
          </w:p>
        </w:tc>
      </w:tr>
      <w:tr w:rsidR="008C28C6" w:rsidRPr="002A3A93" w14:paraId="70B5D47C" w14:textId="77777777" w:rsidTr="007730F9">
        <w:tc>
          <w:tcPr>
            <w:tcW w:w="3779" w:type="dxa"/>
            <w:vAlign w:val="center"/>
          </w:tcPr>
          <w:p w14:paraId="39427D1D" w14:textId="77777777" w:rsidR="000426F4" w:rsidRPr="006463AE" w:rsidRDefault="00000000">
            <w:pPr>
              <w:rPr>
                <w:sz w:val="20"/>
                <w:szCs w:val="20"/>
              </w:rPr>
            </w:pPr>
            <w:r w:rsidRPr="006463AE">
              <w:rPr>
                <w:sz w:val="20"/>
                <w:szCs w:val="20"/>
              </w:rPr>
              <w:t>Week 13. Case studies and contemporary challenges: regions, types and comparative methodologies</w:t>
            </w:r>
          </w:p>
        </w:tc>
        <w:tc>
          <w:tcPr>
            <w:tcW w:w="3420" w:type="dxa"/>
            <w:vAlign w:val="center"/>
          </w:tcPr>
          <w:p w14:paraId="46C6862C"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lecturing</w:t>
            </w:r>
          </w:p>
        </w:tc>
        <w:tc>
          <w:tcPr>
            <w:tcW w:w="3292" w:type="dxa"/>
            <w:vAlign w:val="center"/>
          </w:tcPr>
          <w:p w14:paraId="49161F26"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that take this course need to work systematically based on the readings and the individual reviews of the requested texts</w:t>
            </w:r>
          </w:p>
        </w:tc>
      </w:tr>
      <w:tr w:rsidR="008C28C6" w:rsidRPr="002A3A93" w14:paraId="6F08052F" w14:textId="77777777" w:rsidTr="007730F9">
        <w:tc>
          <w:tcPr>
            <w:tcW w:w="3779" w:type="dxa"/>
            <w:vAlign w:val="center"/>
          </w:tcPr>
          <w:p w14:paraId="0AA59788" w14:textId="77777777" w:rsidR="000426F4" w:rsidRPr="006463AE" w:rsidRDefault="00000000">
            <w:pPr>
              <w:rPr>
                <w:sz w:val="20"/>
                <w:szCs w:val="20"/>
              </w:rPr>
            </w:pPr>
            <w:r w:rsidRPr="006463AE">
              <w:rPr>
                <w:sz w:val="20"/>
                <w:szCs w:val="20"/>
              </w:rPr>
              <w:t>Week 14. New challenges of transitions: AI, democracy and sectoral transitions (energy and climate)</w:t>
            </w:r>
          </w:p>
        </w:tc>
        <w:tc>
          <w:tcPr>
            <w:tcW w:w="3420" w:type="dxa"/>
            <w:vAlign w:val="center"/>
          </w:tcPr>
          <w:p w14:paraId="0DB2E0E6"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lecturing</w:t>
            </w:r>
          </w:p>
        </w:tc>
        <w:tc>
          <w:tcPr>
            <w:tcW w:w="3292" w:type="dxa"/>
            <w:vAlign w:val="center"/>
          </w:tcPr>
          <w:p w14:paraId="226A9CA4"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that take this course need to work systematically based on the readings and the individual reviews of the requested texts</w:t>
            </w:r>
          </w:p>
        </w:tc>
      </w:tr>
      <w:tr w:rsidR="003F659E" w:rsidRPr="00C02345" w14:paraId="321104BF" w14:textId="77777777" w:rsidTr="007730F9">
        <w:tc>
          <w:tcPr>
            <w:tcW w:w="10491" w:type="dxa"/>
            <w:gridSpan w:val="3"/>
            <w:vAlign w:val="center"/>
          </w:tcPr>
          <w:p w14:paraId="21BBD277" w14:textId="77777777" w:rsidR="000426F4" w:rsidRPr="006463AE" w:rsidRDefault="00000000">
            <w:pPr>
              <w:rPr>
                <w:sz w:val="20"/>
                <w:szCs w:val="20"/>
              </w:rPr>
            </w:pPr>
            <w:r w:rsidRPr="006463AE">
              <w:rPr>
                <w:b/>
                <w:sz w:val="20"/>
                <w:szCs w:val="20"/>
              </w:rPr>
              <w:t>Bibliography</w:t>
            </w:r>
          </w:p>
          <w:p w14:paraId="3D85D268" w14:textId="77777777" w:rsidR="000426F4" w:rsidRPr="006463AE" w:rsidRDefault="00000000">
            <w:pPr>
              <w:rPr>
                <w:sz w:val="20"/>
                <w:szCs w:val="20"/>
              </w:rPr>
            </w:pPr>
            <w:r w:rsidRPr="006463AE">
              <w:rPr>
                <w:sz w:val="20"/>
                <w:szCs w:val="20"/>
              </w:rPr>
              <w:t>Week 1</w:t>
            </w:r>
          </w:p>
          <w:p w14:paraId="51E5BBF1" w14:textId="77777777" w:rsidR="000426F4" w:rsidRPr="006463AE" w:rsidRDefault="00000000">
            <w:pPr>
              <w:rPr>
                <w:sz w:val="20"/>
                <w:szCs w:val="20"/>
              </w:rPr>
            </w:pPr>
            <w:r w:rsidRPr="006463AE">
              <w:rPr>
                <w:sz w:val="20"/>
                <w:szCs w:val="20"/>
              </w:rPr>
              <w:t>Easton, D. (1953). The political system: An inquiry into the state of political science. Alfred A. Knopf.</w:t>
            </w:r>
          </w:p>
          <w:p w14:paraId="7567F66C" w14:textId="77777777" w:rsidR="000426F4" w:rsidRPr="006463AE" w:rsidRDefault="00000000">
            <w:pPr>
              <w:rPr>
                <w:sz w:val="20"/>
                <w:szCs w:val="20"/>
              </w:rPr>
            </w:pPr>
            <w:r w:rsidRPr="006463AE">
              <w:rPr>
                <w:sz w:val="20"/>
                <w:szCs w:val="20"/>
              </w:rPr>
              <w:t>Roskin, M. G., Cord, R. L., Medeiros, J. A., &amp; Jones, W. S. (n.d.). Political science: An introduction.</w:t>
            </w:r>
          </w:p>
          <w:p w14:paraId="30658053" w14:textId="77777777" w:rsidR="000426F4" w:rsidRPr="006463AE" w:rsidRDefault="00000000">
            <w:pPr>
              <w:rPr>
                <w:sz w:val="20"/>
                <w:szCs w:val="20"/>
              </w:rPr>
            </w:pPr>
            <w:r w:rsidRPr="006463AE">
              <w:rPr>
                <w:sz w:val="20"/>
                <w:szCs w:val="20"/>
              </w:rPr>
              <w:t>Week 2</w:t>
            </w:r>
          </w:p>
          <w:p w14:paraId="40F8C9FE" w14:textId="77777777" w:rsidR="000426F4" w:rsidRPr="006463AE" w:rsidRDefault="00000000">
            <w:pPr>
              <w:rPr>
                <w:sz w:val="20"/>
                <w:szCs w:val="20"/>
              </w:rPr>
            </w:pPr>
            <w:r w:rsidRPr="006463AE">
              <w:rPr>
                <w:sz w:val="20"/>
                <w:szCs w:val="20"/>
              </w:rPr>
              <w:t>Dahl, R. A. (1989). Democracy and its critics. Yale University Press.</w:t>
            </w:r>
          </w:p>
          <w:p w14:paraId="2369E6F3" w14:textId="77777777" w:rsidR="000426F4" w:rsidRPr="006463AE" w:rsidRDefault="00000000">
            <w:pPr>
              <w:rPr>
                <w:sz w:val="20"/>
                <w:szCs w:val="20"/>
              </w:rPr>
            </w:pPr>
            <w:r w:rsidRPr="006463AE">
              <w:rPr>
                <w:sz w:val="20"/>
                <w:szCs w:val="20"/>
              </w:rPr>
              <w:t>Diamond, L. (1999). Developing democracy: Toward consolidation. Johns Hopkins University Press.</w:t>
            </w:r>
          </w:p>
          <w:p w14:paraId="30CDAB4E" w14:textId="77777777" w:rsidR="000426F4" w:rsidRPr="006463AE" w:rsidRDefault="00000000">
            <w:pPr>
              <w:rPr>
                <w:sz w:val="20"/>
                <w:szCs w:val="20"/>
              </w:rPr>
            </w:pPr>
            <w:r w:rsidRPr="006463AE">
              <w:rPr>
                <w:sz w:val="20"/>
                <w:szCs w:val="20"/>
              </w:rPr>
              <w:t>Diamond, L. (2002). Thinking about hybrid regimes. Journal of Democracy, 13(2), 21–35.</w:t>
            </w:r>
          </w:p>
          <w:p w14:paraId="5D319D8F" w14:textId="77777777" w:rsidR="000426F4" w:rsidRPr="006463AE" w:rsidRDefault="00000000">
            <w:pPr>
              <w:rPr>
                <w:sz w:val="20"/>
                <w:szCs w:val="20"/>
              </w:rPr>
            </w:pPr>
            <w:r w:rsidRPr="006463AE">
              <w:rPr>
                <w:sz w:val="20"/>
                <w:szCs w:val="20"/>
              </w:rPr>
              <w:t>Levitsky, S., &amp; Way, L. A. (2010). Competitive authoritarianism: Hybrid regimes after the Cold War. Cambridge University Press.</w:t>
            </w:r>
          </w:p>
          <w:p w14:paraId="53766910" w14:textId="77777777" w:rsidR="000426F4" w:rsidRPr="006463AE" w:rsidRDefault="00000000">
            <w:pPr>
              <w:rPr>
                <w:sz w:val="20"/>
                <w:szCs w:val="20"/>
              </w:rPr>
            </w:pPr>
            <w:r w:rsidRPr="006463AE">
              <w:rPr>
                <w:sz w:val="20"/>
                <w:szCs w:val="20"/>
              </w:rPr>
              <w:t>Linz, J. J. (2000). Totalitarian and authoritarian regimes. Lynne Rienner Publishers.</w:t>
            </w:r>
          </w:p>
          <w:p w14:paraId="00A97D28" w14:textId="77777777" w:rsidR="000426F4" w:rsidRPr="006463AE" w:rsidRDefault="00000000">
            <w:pPr>
              <w:rPr>
                <w:sz w:val="20"/>
                <w:szCs w:val="20"/>
              </w:rPr>
            </w:pPr>
            <w:r w:rsidRPr="006463AE">
              <w:rPr>
                <w:sz w:val="20"/>
                <w:szCs w:val="20"/>
              </w:rPr>
              <w:t>Rose, R., Mishler, W., &amp; Haerpfer, C. (1998). Democracy and its alternatives: Understanding institutional support for democratic regimes. Johns Hopkins University Press.</w:t>
            </w:r>
          </w:p>
          <w:p w14:paraId="0133220E" w14:textId="77777777" w:rsidR="000426F4" w:rsidRPr="006463AE" w:rsidRDefault="00000000">
            <w:pPr>
              <w:rPr>
                <w:sz w:val="20"/>
                <w:szCs w:val="20"/>
              </w:rPr>
            </w:pPr>
            <w:r w:rsidRPr="006463AE">
              <w:rPr>
                <w:sz w:val="20"/>
                <w:szCs w:val="20"/>
              </w:rPr>
              <w:t>Schmitter, P. C., &amp; Karl, T. L. (1991). What democracy is... and is not. Journal of Democracy, 2(3), 75–88.</w:t>
            </w:r>
          </w:p>
          <w:p w14:paraId="21AE213F" w14:textId="77777777" w:rsidR="000426F4" w:rsidRPr="006463AE" w:rsidRDefault="00000000">
            <w:pPr>
              <w:rPr>
                <w:sz w:val="20"/>
                <w:szCs w:val="20"/>
              </w:rPr>
            </w:pPr>
            <w:r w:rsidRPr="006463AE">
              <w:rPr>
                <w:sz w:val="20"/>
                <w:szCs w:val="20"/>
              </w:rPr>
              <w:t>Zakaria, F. (1997). The rise of illiberal democracy. Foreign Affairs, 76(6), 22–43.</w:t>
            </w:r>
          </w:p>
          <w:p w14:paraId="303E28AB" w14:textId="77777777" w:rsidR="000426F4" w:rsidRPr="006463AE" w:rsidRDefault="00000000">
            <w:pPr>
              <w:rPr>
                <w:sz w:val="20"/>
                <w:szCs w:val="20"/>
              </w:rPr>
            </w:pPr>
            <w:r w:rsidRPr="006463AE">
              <w:rPr>
                <w:sz w:val="20"/>
                <w:szCs w:val="20"/>
              </w:rPr>
              <w:lastRenderedPageBreak/>
              <w:t>Week 3</w:t>
            </w:r>
          </w:p>
          <w:p w14:paraId="5BAAEAD8" w14:textId="77777777" w:rsidR="000426F4" w:rsidRPr="006463AE" w:rsidRDefault="00000000">
            <w:pPr>
              <w:rPr>
                <w:sz w:val="20"/>
                <w:szCs w:val="20"/>
              </w:rPr>
            </w:pPr>
            <w:r w:rsidRPr="006463AE">
              <w:rPr>
                <w:sz w:val="20"/>
                <w:szCs w:val="20"/>
              </w:rPr>
              <w:t>Carothers, T. (2002). The end of the transition paradigm. Journal of Democracy, 13(1), 5–21.</w:t>
            </w:r>
          </w:p>
          <w:p w14:paraId="470043F0" w14:textId="77777777" w:rsidR="000426F4" w:rsidRPr="006463AE" w:rsidRDefault="00000000">
            <w:pPr>
              <w:rPr>
                <w:sz w:val="20"/>
                <w:szCs w:val="20"/>
              </w:rPr>
            </w:pPr>
            <w:r w:rsidRPr="006463AE">
              <w:rPr>
                <w:sz w:val="20"/>
                <w:szCs w:val="20"/>
              </w:rPr>
              <w:t>Diamond, L. (2011). Is the third wave over? Journal of Democracy, 22(1), 32–44.</w:t>
            </w:r>
          </w:p>
          <w:p w14:paraId="703B19CA" w14:textId="77777777" w:rsidR="000426F4" w:rsidRPr="006463AE" w:rsidRDefault="00000000">
            <w:pPr>
              <w:rPr>
                <w:sz w:val="20"/>
                <w:szCs w:val="20"/>
              </w:rPr>
            </w:pPr>
            <w:r w:rsidRPr="006463AE">
              <w:rPr>
                <w:sz w:val="20"/>
                <w:szCs w:val="20"/>
              </w:rPr>
              <w:t>Diamond, L. (2015). Facing up to the democratic recession. Journal of Democracy, 26(1), 141–155.</w:t>
            </w:r>
          </w:p>
          <w:p w14:paraId="26593ECA" w14:textId="77777777" w:rsidR="000426F4" w:rsidRPr="006463AE" w:rsidRDefault="00000000">
            <w:pPr>
              <w:rPr>
                <w:sz w:val="20"/>
                <w:szCs w:val="20"/>
              </w:rPr>
            </w:pPr>
            <w:r w:rsidRPr="006463AE">
              <w:rPr>
                <w:sz w:val="20"/>
                <w:szCs w:val="20"/>
              </w:rPr>
              <w:t>Huntington, S. P. (1991). The third wave: Democratization in the late twentieth century. University of Oklahoma Press.</w:t>
            </w:r>
          </w:p>
          <w:p w14:paraId="48CA8E25" w14:textId="77777777" w:rsidR="000426F4" w:rsidRPr="006463AE" w:rsidRDefault="00000000">
            <w:pPr>
              <w:rPr>
                <w:sz w:val="20"/>
                <w:szCs w:val="20"/>
              </w:rPr>
            </w:pPr>
            <w:r w:rsidRPr="006463AE">
              <w:rPr>
                <w:sz w:val="20"/>
                <w:szCs w:val="20"/>
              </w:rPr>
              <w:t>Rose, R., Mishler, W., &amp; Haerpfer, C. (1998). Democracy and its alternatives: Understanding institutional support for democratic regimes. Johns Hopkins University Press.</w:t>
            </w:r>
          </w:p>
          <w:p w14:paraId="1DBBF537" w14:textId="77777777" w:rsidR="000426F4" w:rsidRPr="006463AE" w:rsidRDefault="00000000">
            <w:pPr>
              <w:rPr>
                <w:sz w:val="20"/>
                <w:szCs w:val="20"/>
              </w:rPr>
            </w:pPr>
            <w:r w:rsidRPr="006463AE">
              <w:rPr>
                <w:sz w:val="20"/>
                <w:szCs w:val="20"/>
              </w:rPr>
              <w:t>Zakaria, F. (n.d.). Age of revolutions.</w:t>
            </w:r>
          </w:p>
          <w:p w14:paraId="4EBAF54E" w14:textId="77777777" w:rsidR="000426F4" w:rsidRPr="006463AE" w:rsidRDefault="00000000">
            <w:pPr>
              <w:rPr>
                <w:sz w:val="20"/>
                <w:szCs w:val="20"/>
              </w:rPr>
            </w:pPr>
            <w:r w:rsidRPr="006463AE">
              <w:rPr>
                <w:sz w:val="20"/>
                <w:szCs w:val="20"/>
              </w:rPr>
              <w:t>Week 4</w:t>
            </w:r>
          </w:p>
          <w:p w14:paraId="75617F42" w14:textId="77777777" w:rsidR="000426F4" w:rsidRPr="006463AE" w:rsidRDefault="00000000">
            <w:pPr>
              <w:rPr>
                <w:sz w:val="20"/>
                <w:szCs w:val="20"/>
              </w:rPr>
            </w:pPr>
            <w:r w:rsidRPr="006463AE">
              <w:rPr>
                <w:sz w:val="20"/>
                <w:szCs w:val="20"/>
              </w:rPr>
              <w:t>Acemoglu, D., &amp; Robinson, J. A. (2006). Economic origins of dictatorship and democracy. Cambridge University Press.</w:t>
            </w:r>
          </w:p>
          <w:p w14:paraId="385C0395" w14:textId="77777777" w:rsidR="000426F4" w:rsidRPr="006463AE" w:rsidRDefault="00000000">
            <w:pPr>
              <w:rPr>
                <w:sz w:val="20"/>
                <w:szCs w:val="20"/>
              </w:rPr>
            </w:pPr>
            <w:r w:rsidRPr="006463AE">
              <w:rPr>
                <w:sz w:val="20"/>
                <w:szCs w:val="20"/>
              </w:rPr>
              <w:t>Boix, C. (2003). Democracy and redistribution. Cambridge University Press.</w:t>
            </w:r>
          </w:p>
          <w:p w14:paraId="3D0247AA" w14:textId="77777777" w:rsidR="000426F4" w:rsidRPr="006463AE" w:rsidRDefault="00000000">
            <w:pPr>
              <w:rPr>
                <w:sz w:val="20"/>
                <w:szCs w:val="20"/>
              </w:rPr>
            </w:pPr>
            <w:r w:rsidRPr="006463AE">
              <w:rPr>
                <w:sz w:val="20"/>
                <w:szCs w:val="20"/>
              </w:rPr>
              <w:t>Carothers, T. (2002). The end of the transition paradigm. Journal of Democracy, 13(1), 5–21.</w:t>
            </w:r>
          </w:p>
          <w:p w14:paraId="1B842B1D" w14:textId="77777777" w:rsidR="000426F4" w:rsidRPr="006463AE" w:rsidRDefault="00000000">
            <w:pPr>
              <w:rPr>
                <w:sz w:val="20"/>
                <w:szCs w:val="20"/>
              </w:rPr>
            </w:pPr>
            <w:r w:rsidRPr="006463AE">
              <w:rPr>
                <w:sz w:val="20"/>
                <w:szCs w:val="20"/>
              </w:rPr>
              <w:t>Linz, J. J., &amp; Stepan, A. (1996). Problems of democratic transition and consolidation: Southern Europe, South America, and post-communist Europe. Johns Hopkins University Press.</w:t>
            </w:r>
          </w:p>
          <w:p w14:paraId="3876AFA8" w14:textId="77777777" w:rsidR="000426F4" w:rsidRPr="006463AE" w:rsidRDefault="00000000">
            <w:pPr>
              <w:rPr>
                <w:sz w:val="20"/>
                <w:szCs w:val="20"/>
              </w:rPr>
            </w:pPr>
            <w:r w:rsidRPr="006463AE">
              <w:rPr>
                <w:sz w:val="20"/>
                <w:szCs w:val="20"/>
              </w:rPr>
              <w:t>Lipset, S. M. (1959). Some social requisites of democracy: Economic development and political legitimacy. American Sociological Review, 24(1), 69–105.</w:t>
            </w:r>
          </w:p>
          <w:p w14:paraId="3C3D9BBE" w14:textId="77777777" w:rsidR="000426F4" w:rsidRPr="006463AE" w:rsidRDefault="00000000">
            <w:pPr>
              <w:rPr>
                <w:sz w:val="20"/>
                <w:szCs w:val="20"/>
              </w:rPr>
            </w:pPr>
            <w:r w:rsidRPr="006463AE">
              <w:rPr>
                <w:sz w:val="20"/>
                <w:szCs w:val="20"/>
              </w:rPr>
              <w:t>Moore, B., Jr. (1966). Social origins of dictatorship and democracy: Lord and peasant in the making of the modern world. Beacon Press.</w:t>
            </w:r>
          </w:p>
          <w:p w14:paraId="228CAE74" w14:textId="77777777" w:rsidR="000426F4" w:rsidRPr="006463AE" w:rsidRDefault="00000000">
            <w:pPr>
              <w:rPr>
                <w:sz w:val="20"/>
                <w:szCs w:val="20"/>
              </w:rPr>
            </w:pPr>
            <w:r w:rsidRPr="006463AE">
              <w:rPr>
                <w:sz w:val="20"/>
                <w:szCs w:val="20"/>
              </w:rPr>
              <w:t>O'Donnell, G., &amp; Schmitter, P. C. (1986). Transitions from authoritarian rule: Tentative conclusions about uncertain democracies. Johns Hopkins University Press.</w:t>
            </w:r>
          </w:p>
          <w:p w14:paraId="0A0D573C" w14:textId="77777777" w:rsidR="000426F4" w:rsidRPr="006463AE" w:rsidRDefault="00000000">
            <w:pPr>
              <w:rPr>
                <w:sz w:val="20"/>
                <w:szCs w:val="20"/>
              </w:rPr>
            </w:pPr>
            <w:r w:rsidRPr="006463AE">
              <w:rPr>
                <w:sz w:val="20"/>
                <w:szCs w:val="20"/>
              </w:rPr>
              <w:t>Przeworski, A., Alvarez, M. E., Cheibub, J. A., &amp; Limongi, F. (2000). Democracy and development: Political institutions and well-being in the world, 1950–1990. Cambridge University Press.</w:t>
            </w:r>
          </w:p>
          <w:p w14:paraId="3CD84A06" w14:textId="77777777" w:rsidR="000426F4" w:rsidRPr="006463AE" w:rsidRDefault="00000000">
            <w:pPr>
              <w:rPr>
                <w:sz w:val="20"/>
                <w:szCs w:val="20"/>
              </w:rPr>
            </w:pPr>
            <w:r w:rsidRPr="006463AE">
              <w:rPr>
                <w:sz w:val="20"/>
                <w:szCs w:val="20"/>
              </w:rPr>
              <w:t>Przeworski, A. (1991). Democracy and the market: Political and economic reforms in Eastern Europe and Latin America. Cambridge University Press.</w:t>
            </w:r>
          </w:p>
          <w:p w14:paraId="509CAEFB" w14:textId="77777777" w:rsidR="000426F4" w:rsidRPr="006463AE" w:rsidRDefault="00000000">
            <w:pPr>
              <w:rPr>
                <w:sz w:val="20"/>
                <w:szCs w:val="20"/>
              </w:rPr>
            </w:pPr>
            <w:r w:rsidRPr="006463AE">
              <w:rPr>
                <w:sz w:val="20"/>
                <w:szCs w:val="20"/>
              </w:rPr>
              <w:t>Przeworski, A. (2019). Crises of democracy. Cambridge University Press.</w:t>
            </w:r>
          </w:p>
          <w:p w14:paraId="25F1B51E" w14:textId="77777777" w:rsidR="000426F4" w:rsidRPr="006463AE" w:rsidRDefault="00000000">
            <w:pPr>
              <w:rPr>
                <w:sz w:val="20"/>
                <w:szCs w:val="20"/>
              </w:rPr>
            </w:pPr>
            <w:r w:rsidRPr="006463AE">
              <w:rPr>
                <w:sz w:val="20"/>
                <w:szCs w:val="20"/>
              </w:rPr>
              <w:t>Schedler, A. (2002). The menu of manipulation. Journal of Democracy, 13(2), 36–50.</w:t>
            </w:r>
          </w:p>
          <w:p w14:paraId="44BE02E2" w14:textId="77777777" w:rsidR="000426F4" w:rsidRPr="006463AE" w:rsidRDefault="00000000">
            <w:pPr>
              <w:rPr>
                <w:sz w:val="20"/>
                <w:szCs w:val="20"/>
              </w:rPr>
            </w:pPr>
            <w:r w:rsidRPr="006463AE">
              <w:rPr>
                <w:sz w:val="20"/>
                <w:szCs w:val="20"/>
              </w:rPr>
              <w:t>Week 5</w:t>
            </w:r>
          </w:p>
          <w:p w14:paraId="488180C7" w14:textId="77777777" w:rsidR="000426F4" w:rsidRPr="006463AE" w:rsidRDefault="00000000">
            <w:pPr>
              <w:rPr>
                <w:sz w:val="20"/>
                <w:szCs w:val="20"/>
              </w:rPr>
            </w:pPr>
            <w:r w:rsidRPr="006463AE">
              <w:rPr>
                <w:sz w:val="20"/>
                <w:szCs w:val="20"/>
              </w:rPr>
              <w:t>Bunce, V. J. (1999). Subversive institutions: The design and the destruction of socialism and the state. Cambridge University Press.</w:t>
            </w:r>
          </w:p>
          <w:p w14:paraId="2B36229E" w14:textId="77777777" w:rsidR="000426F4" w:rsidRPr="006463AE" w:rsidRDefault="00000000">
            <w:pPr>
              <w:rPr>
                <w:sz w:val="20"/>
                <w:szCs w:val="20"/>
              </w:rPr>
            </w:pPr>
            <w:r w:rsidRPr="006463AE">
              <w:rPr>
                <w:sz w:val="20"/>
                <w:szCs w:val="20"/>
              </w:rPr>
              <w:t>Carothers, T. (1999). Aiding democracy abroad: The learning curve. Carnegie Endowment for International Peace.</w:t>
            </w:r>
          </w:p>
          <w:p w14:paraId="56DAD672" w14:textId="77777777" w:rsidR="000426F4" w:rsidRPr="006463AE" w:rsidRDefault="00000000">
            <w:pPr>
              <w:rPr>
                <w:sz w:val="20"/>
                <w:szCs w:val="20"/>
              </w:rPr>
            </w:pPr>
            <w:r w:rsidRPr="006463AE">
              <w:rPr>
                <w:sz w:val="20"/>
                <w:szCs w:val="20"/>
              </w:rPr>
              <w:t>Levitsky, S., &amp; Way, L. A. (2010). Competitive authoritarianism: Hybrid regimes after the Cold War. Cambridge University Press.</w:t>
            </w:r>
          </w:p>
          <w:p w14:paraId="2461C575" w14:textId="77777777" w:rsidR="000426F4" w:rsidRPr="006463AE" w:rsidRDefault="00000000">
            <w:pPr>
              <w:rPr>
                <w:sz w:val="20"/>
                <w:szCs w:val="20"/>
              </w:rPr>
            </w:pPr>
            <w:r w:rsidRPr="006463AE">
              <w:rPr>
                <w:sz w:val="20"/>
                <w:szCs w:val="20"/>
              </w:rPr>
              <w:t>Linz, J. J., &amp; Stepan, A. (1996). Problems of democratic transition and consolidation: Southern Europe, South America, and post-communist Europe. Johns Hopkins University Press.</w:t>
            </w:r>
          </w:p>
          <w:p w14:paraId="55E0DE83" w14:textId="77777777" w:rsidR="000426F4" w:rsidRPr="006463AE" w:rsidRDefault="00000000">
            <w:pPr>
              <w:rPr>
                <w:sz w:val="20"/>
                <w:szCs w:val="20"/>
              </w:rPr>
            </w:pPr>
            <w:r w:rsidRPr="006463AE">
              <w:rPr>
                <w:sz w:val="20"/>
                <w:szCs w:val="20"/>
              </w:rPr>
              <w:t>McFaul, M. (2002). The fourth wave of democracy and dictatorship. World Politics, 54(2), 212–244.</w:t>
            </w:r>
          </w:p>
          <w:p w14:paraId="2EC52C98" w14:textId="77777777" w:rsidR="000426F4" w:rsidRPr="006463AE" w:rsidRDefault="00000000">
            <w:pPr>
              <w:rPr>
                <w:sz w:val="20"/>
                <w:szCs w:val="20"/>
              </w:rPr>
            </w:pPr>
            <w:r w:rsidRPr="006463AE">
              <w:rPr>
                <w:sz w:val="20"/>
                <w:szCs w:val="20"/>
              </w:rPr>
              <w:lastRenderedPageBreak/>
              <w:t>O'Donnell, G., &amp; Schmitter, P. C. (1986). Transitions from authoritarian rule: Tentative conclusions about uncertain democracies. Johns Hopkins University Press.</w:t>
            </w:r>
          </w:p>
          <w:p w14:paraId="5D4C975D" w14:textId="77777777" w:rsidR="000426F4" w:rsidRPr="006463AE" w:rsidRDefault="00000000">
            <w:pPr>
              <w:rPr>
                <w:sz w:val="20"/>
                <w:szCs w:val="20"/>
              </w:rPr>
            </w:pPr>
            <w:r w:rsidRPr="006463AE">
              <w:rPr>
                <w:sz w:val="20"/>
                <w:szCs w:val="20"/>
              </w:rPr>
              <w:t>Putnam, R. D., with Leonardi, R., &amp; Nanetti, R. Y. (1993). Making democracy work: Civic traditions in modern Italy. Princeton University Press.</w:t>
            </w:r>
          </w:p>
          <w:p w14:paraId="5E57A3F3" w14:textId="77777777" w:rsidR="000426F4" w:rsidRPr="006463AE" w:rsidRDefault="00000000">
            <w:pPr>
              <w:rPr>
                <w:sz w:val="20"/>
                <w:szCs w:val="20"/>
              </w:rPr>
            </w:pPr>
            <w:r w:rsidRPr="006463AE">
              <w:rPr>
                <w:sz w:val="20"/>
                <w:szCs w:val="20"/>
              </w:rPr>
              <w:t>Rose, R., Mishler, W., &amp; Haerpfer, C. (1998). Democracy and its alternatives: Understanding institutional support for democratic regimes. Johns Hopkins University Press.</w:t>
            </w:r>
          </w:p>
          <w:p w14:paraId="633980F5" w14:textId="77777777" w:rsidR="000426F4" w:rsidRPr="006463AE" w:rsidRDefault="00000000">
            <w:pPr>
              <w:rPr>
                <w:sz w:val="20"/>
                <w:szCs w:val="20"/>
              </w:rPr>
            </w:pPr>
            <w:r w:rsidRPr="006463AE">
              <w:rPr>
                <w:sz w:val="20"/>
                <w:szCs w:val="20"/>
              </w:rPr>
              <w:t>Stepan, A. C. (1988). Rethinking military politics: Brazil and the Southern Cone. Princeton University Press.</w:t>
            </w:r>
          </w:p>
          <w:p w14:paraId="3015357C" w14:textId="77777777" w:rsidR="000426F4" w:rsidRPr="006463AE" w:rsidRDefault="00000000">
            <w:pPr>
              <w:rPr>
                <w:sz w:val="20"/>
                <w:szCs w:val="20"/>
              </w:rPr>
            </w:pPr>
            <w:r w:rsidRPr="006463AE">
              <w:rPr>
                <w:sz w:val="20"/>
                <w:szCs w:val="20"/>
              </w:rPr>
              <w:t>Whitehead, L. (Ed.). (1996). The international dimensions of democratization: Europe and the Americas. Oxford University Press.</w:t>
            </w:r>
          </w:p>
          <w:p w14:paraId="38B1A0E7" w14:textId="77777777" w:rsidR="000426F4" w:rsidRPr="006463AE" w:rsidRDefault="00000000">
            <w:pPr>
              <w:rPr>
                <w:sz w:val="20"/>
                <w:szCs w:val="20"/>
              </w:rPr>
            </w:pPr>
            <w:r w:rsidRPr="006463AE">
              <w:rPr>
                <w:sz w:val="20"/>
                <w:szCs w:val="20"/>
              </w:rPr>
              <w:t>Week 6</w:t>
            </w:r>
          </w:p>
          <w:p w14:paraId="11768301" w14:textId="77777777" w:rsidR="000426F4" w:rsidRPr="006463AE" w:rsidRDefault="00000000">
            <w:pPr>
              <w:rPr>
                <w:sz w:val="20"/>
                <w:szCs w:val="20"/>
              </w:rPr>
            </w:pPr>
            <w:r w:rsidRPr="006463AE">
              <w:rPr>
                <w:sz w:val="20"/>
                <w:szCs w:val="20"/>
              </w:rPr>
              <w:t>Fearon, J. D., &amp; Laitin, D. D. (2003). Ethnicity, insurgency, and civil war. American Political Science Review, 97(1), 75–90.</w:t>
            </w:r>
          </w:p>
          <w:p w14:paraId="0A8C82FA" w14:textId="77777777" w:rsidR="000426F4" w:rsidRPr="006463AE" w:rsidRDefault="00000000">
            <w:pPr>
              <w:rPr>
                <w:sz w:val="20"/>
                <w:szCs w:val="20"/>
              </w:rPr>
            </w:pPr>
            <w:r w:rsidRPr="006463AE">
              <w:rPr>
                <w:sz w:val="20"/>
                <w:szCs w:val="20"/>
              </w:rPr>
              <w:t>Frantz, E. (2018). Authoritarianism: What everyone needs to know. Oxford University Press.</w:t>
            </w:r>
          </w:p>
          <w:p w14:paraId="4B895A7B" w14:textId="77777777" w:rsidR="000426F4" w:rsidRPr="006463AE" w:rsidRDefault="00000000">
            <w:pPr>
              <w:rPr>
                <w:sz w:val="20"/>
                <w:szCs w:val="20"/>
              </w:rPr>
            </w:pPr>
            <w:r w:rsidRPr="006463AE">
              <w:rPr>
                <w:sz w:val="20"/>
                <w:szCs w:val="20"/>
              </w:rPr>
              <w:t>Goldstone, J. A. (1991). Revolution and rebellion in the early modern world. University of California Press.</w:t>
            </w:r>
          </w:p>
          <w:p w14:paraId="6F60FA38" w14:textId="77777777" w:rsidR="000426F4" w:rsidRPr="006463AE" w:rsidRDefault="00000000">
            <w:pPr>
              <w:rPr>
                <w:sz w:val="20"/>
                <w:szCs w:val="20"/>
              </w:rPr>
            </w:pPr>
            <w:r w:rsidRPr="006463AE">
              <w:rPr>
                <w:sz w:val="20"/>
                <w:szCs w:val="20"/>
              </w:rPr>
              <w:t>Goodwin, J. (2001). No other way out: States and revolutionary movements, 1945–1991. Cambridge University Press.</w:t>
            </w:r>
          </w:p>
          <w:p w14:paraId="766C38DE" w14:textId="77777777" w:rsidR="000426F4" w:rsidRPr="006463AE" w:rsidRDefault="00000000">
            <w:pPr>
              <w:rPr>
                <w:sz w:val="20"/>
                <w:szCs w:val="20"/>
              </w:rPr>
            </w:pPr>
            <w:r w:rsidRPr="006463AE">
              <w:rPr>
                <w:sz w:val="20"/>
                <w:szCs w:val="20"/>
              </w:rPr>
              <w:t>Huntington, S. P. (1968). Political order in changing societies. Yale University Press.</w:t>
            </w:r>
          </w:p>
          <w:p w14:paraId="30CE8686" w14:textId="77777777" w:rsidR="000426F4" w:rsidRPr="006463AE" w:rsidRDefault="00000000">
            <w:pPr>
              <w:rPr>
                <w:sz w:val="20"/>
                <w:szCs w:val="20"/>
              </w:rPr>
            </w:pPr>
            <w:r w:rsidRPr="006463AE">
              <w:rPr>
                <w:sz w:val="20"/>
                <w:szCs w:val="20"/>
              </w:rPr>
              <w:t>Huntington, S. P. (1991). The third wave: Democratization in the late twentieth century. University of Oklahoma Press.</w:t>
            </w:r>
          </w:p>
          <w:p w14:paraId="7E0B8F7A" w14:textId="77777777" w:rsidR="000426F4" w:rsidRPr="006463AE" w:rsidRDefault="00000000">
            <w:pPr>
              <w:rPr>
                <w:sz w:val="20"/>
                <w:szCs w:val="20"/>
              </w:rPr>
            </w:pPr>
            <w:r w:rsidRPr="006463AE">
              <w:rPr>
                <w:sz w:val="20"/>
                <w:szCs w:val="20"/>
              </w:rPr>
              <w:t>Kalyvas, S. N. (2006). The logic of violence in civil war. Cambridge University Press.</w:t>
            </w:r>
          </w:p>
          <w:p w14:paraId="1C8C427E" w14:textId="77777777" w:rsidR="000426F4" w:rsidRPr="006463AE" w:rsidRDefault="00000000">
            <w:pPr>
              <w:rPr>
                <w:sz w:val="20"/>
                <w:szCs w:val="20"/>
              </w:rPr>
            </w:pPr>
            <w:r w:rsidRPr="006463AE">
              <w:rPr>
                <w:sz w:val="20"/>
                <w:szCs w:val="20"/>
              </w:rPr>
              <w:t>Linz, J. J., &amp; Stepan, A. (1996). Problems of democratic transition and consolidation: Southern Europe, South America, and post-communist Europe. Johns Hopkins University Press.</w:t>
            </w:r>
          </w:p>
          <w:p w14:paraId="4BDFA953" w14:textId="77777777" w:rsidR="000426F4" w:rsidRPr="006463AE" w:rsidRDefault="00000000">
            <w:pPr>
              <w:rPr>
                <w:sz w:val="20"/>
                <w:szCs w:val="20"/>
              </w:rPr>
            </w:pPr>
            <w:r w:rsidRPr="006463AE">
              <w:rPr>
                <w:sz w:val="20"/>
                <w:szCs w:val="20"/>
              </w:rPr>
              <w:t>O'Donnell, G., &amp; Schmitter, P. C. (1986). Transitions from authoritarian rule. Johns Hopkins University Press.</w:t>
            </w:r>
          </w:p>
          <w:p w14:paraId="5E6FAEEA" w14:textId="77777777" w:rsidR="000426F4" w:rsidRPr="006463AE" w:rsidRDefault="00000000">
            <w:pPr>
              <w:rPr>
                <w:sz w:val="20"/>
                <w:szCs w:val="20"/>
              </w:rPr>
            </w:pPr>
            <w:r w:rsidRPr="006463AE">
              <w:rPr>
                <w:sz w:val="20"/>
                <w:szCs w:val="20"/>
              </w:rPr>
              <w:t>Powell, J. M., &amp; Besaw, C. L. (n.d.). [Works on coups and regime change].</w:t>
            </w:r>
          </w:p>
          <w:p w14:paraId="7D963812" w14:textId="77777777" w:rsidR="000426F4" w:rsidRPr="006463AE" w:rsidRDefault="00000000">
            <w:pPr>
              <w:rPr>
                <w:sz w:val="20"/>
                <w:szCs w:val="20"/>
              </w:rPr>
            </w:pPr>
            <w:r w:rsidRPr="006463AE">
              <w:rPr>
                <w:sz w:val="20"/>
                <w:szCs w:val="20"/>
              </w:rPr>
              <w:t>Przeworski, A. (1991). Democracy and the market: Political and economic reforms in Eastern Europe and Latin America. Cambridge University Press.</w:t>
            </w:r>
          </w:p>
          <w:p w14:paraId="06F20E6B" w14:textId="77777777" w:rsidR="000426F4" w:rsidRPr="006463AE" w:rsidRDefault="00000000">
            <w:pPr>
              <w:rPr>
                <w:sz w:val="20"/>
                <w:szCs w:val="20"/>
              </w:rPr>
            </w:pPr>
            <w:r w:rsidRPr="006463AE">
              <w:rPr>
                <w:sz w:val="20"/>
                <w:szCs w:val="20"/>
              </w:rPr>
              <w:t>Skocpol, T. (1979). States and social revolutions: A comparative analysis of France, Russia, and China. Cambridge University Press.</w:t>
            </w:r>
          </w:p>
          <w:p w14:paraId="0F1FC65D" w14:textId="77777777" w:rsidR="000426F4" w:rsidRPr="006463AE" w:rsidRDefault="00000000">
            <w:pPr>
              <w:rPr>
                <w:sz w:val="20"/>
                <w:szCs w:val="20"/>
              </w:rPr>
            </w:pPr>
            <w:r w:rsidRPr="006463AE">
              <w:rPr>
                <w:sz w:val="20"/>
                <w:szCs w:val="20"/>
              </w:rPr>
              <w:t>Svolik, M. W. (2012). The politics of authoritarian rule. Cambridge University Press.</w:t>
            </w:r>
          </w:p>
          <w:p w14:paraId="510986B2" w14:textId="77777777" w:rsidR="000426F4" w:rsidRPr="006463AE" w:rsidRDefault="00000000">
            <w:pPr>
              <w:rPr>
                <w:sz w:val="20"/>
                <w:szCs w:val="20"/>
              </w:rPr>
            </w:pPr>
            <w:r w:rsidRPr="006463AE">
              <w:rPr>
                <w:sz w:val="20"/>
                <w:szCs w:val="20"/>
              </w:rPr>
              <w:t>Tilly, C. (1978). From mobilization to revolution. Addison-Wesley.</w:t>
            </w:r>
          </w:p>
          <w:p w14:paraId="75813B3E" w14:textId="77777777" w:rsidR="000426F4" w:rsidRPr="006463AE" w:rsidRDefault="00000000">
            <w:pPr>
              <w:rPr>
                <w:sz w:val="20"/>
                <w:szCs w:val="20"/>
              </w:rPr>
            </w:pPr>
            <w:r w:rsidRPr="006463AE">
              <w:rPr>
                <w:sz w:val="20"/>
                <w:szCs w:val="20"/>
              </w:rPr>
              <w:t>Tilly, C. (1990). Coercion, capital, and European states, AD 990–1992. Basil Blackwell.</w:t>
            </w:r>
          </w:p>
          <w:p w14:paraId="79CABEE5" w14:textId="77777777" w:rsidR="000426F4" w:rsidRPr="006463AE" w:rsidRDefault="00000000">
            <w:pPr>
              <w:rPr>
                <w:sz w:val="20"/>
                <w:szCs w:val="20"/>
              </w:rPr>
            </w:pPr>
            <w:r w:rsidRPr="006463AE">
              <w:rPr>
                <w:sz w:val="20"/>
                <w:szCs w:val="20"/>
              </w:rPr>
              <w:t>Walter, B. F. (2002). Committing to peace: The successful settlement of civil wars. Princeton University Press.</w:t>
            </w:r>
          </w:p>
          <w:p w14:paraId="720A3D51" w14:textId="77777777" w:rsidR="000426F4" w:rsidRPr="006463AE" w:rsidRDefault="00000000">
            <w:pPr>
              <w:rPr>
                <w:sz w:val="20"/>
                <w:szCs w:val="20"/>
              </w:rPr>
            </w:pPr>
            <w:r w:rsidRPr="006463AE">
              <w:rPr>
                <w:sz w:val="20"/>
                <w:szCs w:val="20"/>
              </w:rPr>
              <w:t>Week 7</w:t>
            </w:r>
          </w:p>
          <w:p w14:paraId="0DDF3C72" w14:textId="77777777" w:rsidR="000426F4" w:rsidRPr="006463AE" w:rsidRDefault="00000000">
            <w:pPr>
              <w:rPr>
                <w:sz w:val="20"/>
                <w:szCs w:val="20"/>
              </w:rPr>
            </w:pPr>
            <w:r w:rsidRPr="006463AE">
              <w:rPr>
                <w:sz w:val="20"/>
                <w:szCs w:val="20"/>
              </w:rPr>
              <w:t>Acemoglu, D., &amp; Robinson, J. A. (2006). Economic origins of dictatorship and democracy. Cambridge University Press.</w:t>
            </w:r>
          </w:p>
          <w:p w14:paraId="481EAA2B" w14:textId="77777777" w:rsidR="000426F4" w:rsidRPr="006463AE" w:rsidRDefault="00000000">
            <w:pPr>
              <w:rPr>
                <w:sz w:val="20"/>
                <w:szCs w:val="20"/>
              </w:rPr>
            </w:pPr>
            <w:r w:rsidRPr="006463AE">
              <w:rPr>
                <w:sz w:val="20"/>
                <w:szCs w:val="20"/>
              </w:rPr>
              <w:t>Ban, C. (2016). Ruling ideas: How global neoliberalism goes local. Oxford University Press.</w:t>
            </w:r>
          </w:p>
          <w:p w14:paraId="5B731BC5" w14:textId="77777777" w:rsidR="000426F4" w:rsidRPr="006463AE" w:rsidRDefault="00000000">
            <w:pPr>
              <w:rPr>
                <w:sz w:val="20"/>
                <w:szCs w:val="20"/>
              </w:rPr>
            </w:pPr>
            <w:r w:rsidRPr="006463AE">
              <w:rPr>
                <w:sz w:val="20"/>
                <w:szCs w:val="20"/>
              </w:rPr>
              <w:t>Linz, J. J., &amp; Stepan, A. (1996). Problems of democratic transition and consolidation: Southern Europe, South America, and post-communist Europe. Johns Hopkins University Press.</w:t>
            </w:r>
          </w:p>
          <w:p w14:paraId="69FD40D6" w14:textId="77777777" w:rsidR="000426F4" w:rsidRPr="006463AE" w:rsidRDefault="00000000">
            <w:pPr>
              <w:rPr>
                <w:sz w:val="20"/>
                <w:szCs w:val="20"/>
              </w:rPr>
            </w:pPr>
            <w:r w:rsidRPr="006463AE">
              <w:rPr>
                <w:sz w:val="20"/>
                <w:szCs w:val="20"/>
              </w:rPr>
              <w:t>North, D. C. (1990). Institutions, institutional change and economic performance. Cambridge University Press.</w:t>
            </w:r>
          </w:p>
          <w:p w14:paraId="33AD3DA4" w14:textId="77777777" w:rsidR="000426F4" w:rsidRPr="006463AE" w:rsidRDefault="00000000">
            <w:pPr>
              <w:rPr>
                <w:sz w:val="20"/>
                <w:szCs w:val="20"/>
              </w:rPr>
            </w:pPr>
            <w:r w:rsidRPr="005F45AF">
              <w:rPr>
                <w:sz w:val="20"/>
                <w:szCs w:val="20"/>
                <w:lang w:val="de-DE"/>
              </w:rPr>
              <w:lastRenderedPageBreak/>
              <w:t xml:space="preserve">O'Donnell, G., &amp; Schmitter, P. C. (1986). </w:t>
            </w:r>
            <w:r w:rsidRPr="006463AE">
              <w:rPr>
                <w:sz w:val="20"/>
                <w:szCs w:val="20"/>
              </w:rPr>
              <w:t>Transitions from authoritarian rule. Johns Hopkins University Press.</w:t>
            </w:r>
          </w:p>
          <w:p w14:paraId="182285A3" w14:textId="77777777" w:rsidR="000426F4" w:rsidRPr="006463AE" w:rsidRDefault="00000000">
            <w:pPr>
              <w:rPr>
                <w:sz w:val="20"/>
                <w:szCs w:val="20"/>
              </w:rPr>
            </w:pPr>
            <w:r w:rsidRPr="006463AE">
              <w:rPr>
                <w:sz w:val="20"/>
                <w:szCs w:val="20"/>
              </w:rPr>
              <w:t>Pierson, P. (2004). Politics in time: History, institutions, and social analysis. Princeton University Press.</w:t>
            </w:r>
          </w:p>
          <w:p w14:paraId="7F6D7582" w14:textId="77777777" w:rsidR="000426F4" w:rsidRPr="006463AE" w:rsidRDefault="00000000">
            <w:pPr>
              <w:rPr>
                <w:sz w:val="20"/>
                <w:szCs w:val="20"/>
              </w:rPr>
            </w:pPr>
            <w:r w:rsidRPr="006463AE">
              <w:rPr>
                <w:sz w:val="20"/>
                <w:szCs w:val="20"/>
              </w:rPr>
              <w:t>Przeworski, A. (1991). Democracy and the market: Political and economic reforms in Eastern Europe and Latin America. Cambridge University Press.</w:t>
            </w:r>
          </w:p>
          <w:p w14:paraId="2541FE61" w14:textId="77777777" w:rsidR="000426F4" w:rsidRPr="006463AE" w:rsidRDefault="00000000">
            <w:pPr>
              <w:rPr>
                <w:sz w:val="20"/>
                <w:szCs w:val="20"/>
                <w:lang w:val="de-DE"/>
              </w:rPr>
            </w:pPr>
            <w:r w:rsidRPr="006463AE">
              <w:rPr>
                <w:sz w:val="20"/>
                <w:szCs w:val="20"/>
              </w:rPr>
              <w:t xml:space="preserve">Sachs, J. (1993). Poland's jump to the market economy. </w:t>
            </w:r>
            <w:r w:rsidRPr="006463AE">
              <w:rPr>
                <w:sz w:val="20"/>
                <w:szCs w:val="20"/>
                <w:lang w:val="de-DE"/>
              </w:rPr>
              <w:t>MIT Press.</w:t>
            </w:r>
          </w:p>
          <w:p w14:paraId="6FC89658" w14:textId="77777777" w:rsidR="000426F4" w:rsidRPr="006463AE" w:rsidRDefault="00000000">
            <w:pPr>
              <w:rPr>
                <w:sz w:val="20"/>
                <w:szCs w:val="20"/>
              </w:rPr>
            </w:pPr>
            <w:r w:rsidRPr="006463AE">
              <w:rPr>
                <w:sz w:val="20"/>
                <w:szCs w:val="20"/>
                <w:lang w:val="de-DE"/>
              </w:rPr>
              <w:t xml:space="preserve">Stark, D., &amp; Bruszt, L. (1998). </w:t>
            </w:r>
            <w:r w:rsidRPr="006463AE">
              <w:rPr>
                <w:sz w:val="20"/>
                <w:szCs w:val="20"/>
              </w:rPr>
              <w:t>Postsocialist pathways: Transforming politics and property in East Central Europe. Cambridge University Press.</w:t>
            </w:r>
          </w:p>
          <w:p w14:paraId="7D3C9644" w14:textId="77777777" w:rsidR="000426F4" w:rsidRPr="006463AE" w:rsidRDefault="00000000">
            <w:pPr>
              <w:rPr>
                <w:sz w:val="20"/>
                <w:szCs w:val="20"/>
              </w:rPr>
            </w:pPr>
            <w:r w:rsidRPr="006463AE">
              <w:rPr>
                <w:sz w:val="20"/>
                <w:szCs w:val="20"/>
              </w:rPr>
              <w:t>Stiglitz, J. E. (2002). Globalization and its discontents. W. W. Norton.</w:t>
            </w:r>
          </w:p>
          <w:p w14:paraId="185DA8EA" w14:textId="77777777" w:rsidR="000426F4" w:rsidRPr="006463AE" w:rsidRDefault="00000000">
            <w:pPr>
              <w:rPr>
                <w:sz w:val="20"/>
                <w:szCs w:val="20"/>
              </w:rPr>
            </w:pPr>
            <w:r w:rsidRPr="006463AE">
              <w:rPr>
                <w:sz w:val="20"/>
                <w:szCs w:val="20"/>
              </w:rPr>
              <w:t>Week 8</w:t>
            </w:r>
          </w:p>
          <w:p w14:paraId="5C25D65F" w14:textId="77777777" w:rsidR="000426F4" w:rsidRPr="006463AE" w:rsidRDefault="00000000">
            <w:pPr>
              <w:rPr>
                <w:sz w:val="20"/>
                <w:szCs w:val="20"/>
              </w:rPr>
            </w:pPr>
            <w:r w:rsidRPr="006463AE">
              <w:rPr>
                <w:sz w:val="20"/>
                <w:szCs w:val="20"/>
              </w:rPr>
              <w:t>Applebaum, A. (2024). Autocracy, Inc.: The dictators who want to run the world. Doubleday.</w:t>
            </w:r>
          </w:p>
          <w:p w14:paraId="329DF1A6" w14:textId="77777777" w:rsidR="000426F4" w:rsidRPr="006463AE" w:rsidRDefault="00000000">
            <w:pPr>
              <w:rPr>
                <w:sz w:val="20"/>
                <w:szCs w:val="20"/>
              </w:rPr>
            </w:pPr>
            <w:r w:rsidRPr="006463AE">
              <w:rPr>
                <w:sz w:val="20"/>
                <w:szCs w:val="20"/>
              </w:rPr>
              <w:t>Carothers, T. (1999). Aiding democracy abroad: The learning curve. Carnegie Endowment for International Peace.</w:t>
            </w:r>
          </w:p>
          <w:p w14:paraId="704C3FCC" w14:textId="77777777" w:rsidR="000426F4" w:rsidRPr="006463AE" w:rsidRDefault="00000000">
            <w:pPr>
              <w:rPr>
                <w:sz w:val="20"/>
                <w:szCs w:val="20"/>
              </w:rPr>
            </w:pPr>
            <w:r w:rsidRPr="006463AE">
              <w:rPr>
                <w:sz w:val="20"/>
                <w:szCs w:val="20"/>
              </w:rPr>
              <w:t>Klein, N. (2023). Doppelganger: A trip into the mirror world. Farrar, Straus and Giroux</w:t>
            </w:r>
          </w:p>
          <w:p w14:paraId="383874CA" w14:textId="77777777" w:rsidR="000426F4" w:rsidRPr="006463AE" w:rsidRDefault="00000000">
            <w:pPr>
              <w:rPr>
                <w:sz w:val="20"/>
                <w:szCs w:val="20"/>
              </w:rPr>
            </w:pPr>
            <w:r w:rsidRPr="006463AE">
              <w:rPr>
                <w:sz w:val="20"/>
                <w:szCs w:val="20"/>
              </w:rPr>
              <w:t>Levitsky, S., &amp; Way, L. A. (2010). Competitive authoritarianism: Hybrid regimes after the Cold War. Cambridge University Press.</w:t>
            </w:r>
          </w:p>
          <w:p w14:paraId="68E530A3" w14:textId="77777777" w:rsidR="000426F4" w:rsidRPr="006463AE" w:rsidRDefault="00000000">
            <w:pPr>
              <w:rPr>
                <w:sz w:val="20"/>
                <w:szCs w:val="20"/>
              </w:rPr>
            </w:pPr>
            <w:r w:rsidRPr="006463AE">
              <w:rPr>
                <w:sz w:val="20"/>
                <w:szCs w:val="20"/>
              </w:rPr>
              <w:t>McFaul, M. (2002). The fourth wave of democracy and dictatorship: Noncooperative transitions in the postcommunist world. World Politics, 54(2), 212–244.</w:t>
            </w:r>
          </w:p>
          <w:p w14:paraId="3B87D374" w14:textId="77777777" w:rsidR="000426F4" w:rsidRPr="006463AE" w:rsidRDefault="00000000">
            <w:pPr>
              <w:rPr>
                <w:sz w:val="20"/>
                <w:szCs w:val="20"/>
              </w:rPr>
            </w:pPr>
            <w:r w:rsidRPr="006463AE">
              <w:rPr>
                <w:sz w:val="20"/>
                <w:szCs w:val="20"/>
              </w:rPr>
              <w:t>Stepan, A. C. (n.d.). Works on democratization, institutions, and international influences.</w:t>
            </w:r>
          </w:p>
          <w:p w14:paraId="64C7D4BE" w14:textId="77777777" w:rsidR="000426F4" w:rsidRPr="006463AE" w:rsidRDefault="00000000">
            <w:pPr>
              <w:rPr>
                <w:sz w:val="20"/>
                <w:szCs w:val="20"/>
              </w:rPr>
            </w:pPr>
            <w:r w:rsidRPr="006463AE">
              <w:rPr>
                <w:sz w:val="20"/>
                <w:szCs w:val="20"/>
              </w:rPr>
              <w:t>Whitehead, L. (Ed.). (1996). The international dimensions of democratization: Europe and the Americas. Oxford University Press.</w:t>
            </w:r>
          </w:p>
          <w:p w14:paraId="6139616D" w14:textId="77777777" w:rsidR="000426F4" w:rsidRPr="006463AE" w:rsidRDefault="00000000">
            <w:pPr>
              <w:rPr>
                <w:sz w:val="20"/>
                <w:szCs w:val="20"/>
              </w:rPr>
            </w:pPr>
            <w:r w:rsidRPr="006463AE">
              <w:rPr>
                <w:sz w:val="20"/>
                <w:szCs w:val="20"/>
              </w:rPr>
              <w:t>Week 9</w:t>
            </w:r>
          </w:p>
          <w:p w14:paraId="715B7BB8" w14:textId="77777777" w:rsidR="000426F4" w:rsidRPr="006463AE" w:rsidRDefault="00000000">
            <w:pPr>
              <w:rPr>
                <w:sz w:val="20"/>
                <w:szCs w:val="20"/>
              </w:rPr>
            </w:pPr>
            <w:r w:rsidRPr="006463AE">
              <w:rPr>
                <w:sz w:val="20"/>
                <w:szCs w:val="20"/>
              </w:rPr>
              <w:t>Bourdieu, P. (1998). Practical reason: On the theory of action. Stanford University Press.</w:t>
            </w:r>
          </w:p>
          <w:p w14:paraId="5DA63BFA" w14:textId="77777777" w:rsidR="000426F4" w:rsidRPr="006463AE" w:rsidRDefault="00000000">
            <w:pPr>
              <w:rPr>
                <w:sz w:val="20"/>
                <w:szCs w:val="20"/>
              </w:rPr>
            </w:pPr>
            <w:r w:rsidRPr="006463AE">
              <w:rPr>
                <w:sz w:val="20"/>
                <w:szCs w:val="20"/>
              </w:rPr>
              <w:t>Fukuyama, F. (2014). Political order and political decay: From the industrial revolution to the globalization of democracy. Farrar, Straus and Giroux.</w:t>
            </w:r>
          </w:p>
          <w:p w14:paraId="4D57C282" w14:textId="77777777" w:rsidR="000426F4" w:rsidRPr="006463AE" w:rsidRDefault="00000000">
            <w:pPr>
              <w:rPr>
                <w:sz w:val="20"/>
                <w:szCs w:val="20"/>
              </w:rPr>
            </w:pPr>
            <w:r w:rsidRPr="006463AE">
              <w:rPr>
                <w:sz w:val="20"/>
                <w:szCs w:val="20"/>
              </w:rPr>
              <w:t>Huntington, S. P. (1991). The third wave: Democratization in the late twentieth century. University of Oklahoma Press.</w:t>
            </w:r>
          </w:p>
          <w:p w14:paraId="3ACDC327" w14:textId="77777777" w:rsidR="000426F4" w:rsidRPr="006463AE" w:rsidRDefault="00000000">
            <w:pPr>
              <w:rPr>
                <w:sz w:val="20"/>
                <w:szCs w:val="20"/>
              </w:rPr>
            </w:pPr>
            <w:r w:rsidRPr="006463AE">
              <w:rPr>
                <w:sz w:val="20"/>
                <w:szCs w:val="20"/>
              </w:rPr>
              <w:t>Linz, J. J., &amp; Stepan, A. (1996). Problems of democratic transition and consolidation: Southern Europe, South America, and post-communist Europe. Johns Hopkins University Press.</w:t>
            </w:r>
          </w:p>
          <w:p w14:paraId="02C4856A" w14:textId="77777777" w:rsidR="000426F4" w:rsidRPr="006463AE" w:rsidRDefault="00000000">
            <w:pPr>
              <w:rPr>
                <w:sz w:val="20"/>
                <w:szCs w:val="20"/>
              </w:rPr>
            </w:pPr>
            <w:r w:rsidRPr="006463AE">
              <w:rPr>
                <w:sz w:val="20"/>
                <w:szCs w:val="20"/>
              </w:rPr>
              <w:t>Mahoney, J., &amp; Thelen, K. (Eds.). (2010). Explaining institutional change: Ambiguity, agency, and power. Cambridge University Press.</w:t>
            </w:r>
          </w:p>
          <w:p w14:paraId="483EE99B" w14:textId="77777777" w:rsidR="000426F4" w:rsidRPr="006463AE" w:rsidRDefault="00000000">
            <w:pPr>
              <w:rPr>
                <w:sz w:val="20"/>
                <w:szCs w:val="20"/>
              </w:rPr>
            </w:pPr>
            <w:r w:rsidRPr="006463AE">
              <w:rPr>
                <w:sz w:val="20"/>
                <w:szCs w:val="20"/>
              </w:rPr>
              <w:t>North, D. C. (1990). Institutions, institutional change and economic performance. Cambridge University Press.</w:t>
            </w:r>
          </w:p>
          <w:p w14:paraId="3094BEB2" w14:textId="77777777" w:rsidR="000426F4" w:rsidRPr="006463AE" w:rsidRDefault="00000000">
            <w:pPr>
              <w:rPr>
                <w:sz w:val="20"/>
                <w:szCs w:val="20"/>
              </w:rPr>
            </w:pPr>
            <w:r w:rsidRPr="006463AE">
              <w:rPr>
                <w:sz w:val="20"/>
                <w:szCs w:val="20"/>
              </w:rPr>
              <w:t>O'Donnell, G., &amp; Schmitter, P. C. (1986). Transitions from authoritarian rule. Johns Hopkins University Press.</w:t>
            </w:r>
          </w:p>
          <w:p w14:paraId="556485E9" w14:textId="77777777" w:rsidR="000426F4" w:rsidRPr="006463AE" w:rsidRDefault="00000000">
            <w:pPr>
              <w:rPr>
                <w:sz w:val="20"/>
                <w:szCs w:val="20"/>
              </w:rPr>
            </w:pPr>
            <w:r w:rsidRPr="006463AE">
              <w:rPr>
                <w:sz w:val="20"/>
                <w:szCs w:val="20"/>
              </w:rPr>
              <w:t>Offe, C. (1996). Varieties of transition: The East European and East German experience. MIT Press.</w:t>
            </w:r>
          </w:p>
          <w:p w14:paraId="0C720DEB" w14:textId="77777777" w:rsidR="000426F4" w:rsidRPr="006463AE" w:rsidRDefault="00000000">
            <w:pPr>
              <w:rPr>
                <w:sz w:val="20"/>
                <w:szCs w:val="20"/>
              </w:rPr>
            </w:pPr>
            <w:r w:rsidRPr="006463AE">
              <w:rPr>
                <w:sz w:val="20"/>
                <w:szCs w:val="20"/>
              </w:rPr>
              <w:t>Ost, D. (1990). Solidarity and the politics of anti-politics: Opposition and reform in Poland since 1968. Temple University Press.</w:t>
            </w:r>
          </w:p>
          <w:p w14:paraId="0E8CB4C9" w14:textId="77777777" w:rsidR="000426F4" w:rsidRPr="006463AE" w:rsidRDefault="00000000">
            <w:pPr>
              <w:rPr>
                <w:sz w:val="20"/>
                <w:szCs w:val="20"/>
              </w:rPr>
            </w:pPr>
            <w:r w:rsidRPr="006463AE">
              <w:rPr>
                <w:sz w:val="20"/>
                <w:szCs w:val="20"/>
              </w:rPr>
              <w:t>Pierson, P. (2004). Politics in time: History, institutions, and social analysis. Princeton University Press.</w:t>
            </w:r>
          </w:p>
          <w:p w14:paraId="47003047" w14:textId="77777777" w:rsidR="000426F4" w:rsidRPr="006463AE" w:rsidRDefault="00000000">
            <w:pPr>
              <w:rPr>
                <w:sz w:val="20"/>
                <w:szCs w:val="20"/>
              </w:rPr>
            </w:pPr>
            <w:r w:rsidRPr="006463AE">
              <w:rPr>
                <w:sz w:val="20"/>
                <w:szCs w:val="20"/>
              </w:rPr>
              <w:t>Polanyi, K. (1944). The great transformation. Farrar &amp; Rinehart.</w:t>
            </w:r>
          </w:p>
          <w:p w14:paraId="6D48E28A" w14:textId="77777777" w:rsidR="000426F4" w:rsidRPr="006463AE" w:rsidRDefault="00000000">
            <w:pPr>
              <w:rPr>
                <w:sz w:val="20"/>
                <w:szCs w:val="20"/>
              </w:rPr>
            </w:pPr>
            <w:r w:rsidRPr="006463AE">
              <w:rPr>
                <w:sz w:val="20"/>
                <w:szCs w:val="20"/>
              </w:rPr>
              <w:lastRenderedPageBreak/>
              <w:t>Przeworski, A. (1991). Democracy and the market: Political and economic reforms in Eastern Europe and Latin America. Cambridge University Press.</w:t>
            </w:r>
          </w:p>
          <w:p w14:paraId="2027C4AA" w14:textId="77777777" w:rsidR="000426F4" w:rsidRPr="006463AE" w:rsidRDefault="00000000">
            <w:pPr>
              <w:rPr>
                <w:sz w:val="20"/>
                <w:szCs w:val="20"/>
              </w:rPr>
            </w:pPr>
            <w:r w:rsidRPr="006463AE">
              <w:rPr>
                <w:sz w:val="20"/>
                <w:szCs w:val="20"/>
              </w:rPr>
              <w:t>Putnam, R. D., with Leonardi, R., &amp; Nanetti, R. Y. (1993). Making democracy work: Civic traditions in modern Italy. Princeton University Press.</w:t>
            </w:r>
          </w:p>
          <w:p w14:paraId="30B08341" w14:textId="77777777" w:rsidR="000426F4" w:rsidRPr="006463AE" w:rsidRDefault="00000000">
            <w:pPr>
              <w:rPr>
                <w:sz w:val="20"/>
                <w:szCs w:val="20"/>
              </w:rPr>
            </w:pPr>
            <w:r w:rsidRPr="006463AE">
              <w:rPr>
                <w:sz w:val="20"/>
                <w:szCs w:val="20"/>
              </w:rPr>
              <w:t>Stark, D., &amp; Bruszt, L. (1998). Postsocialist pathways: Transforming politics and property in East Central Europe. Cambridge University Press.</w:t>
            </w:r>
          </w:p>
          <w:p w14:paraId="7EA811C0" w14:textId="77777777" w:rsidR="000426F4" w:rsidRPr="006463AE" w:rsidRDefault="00000000">
            <w:pPr>
              <w:rPr>
                <w:sz w:val="20"/>
                <w:szCs w:val="20"/>
              </w:rPr>
            </w:pPr>
            <w:r w:rsidRPr="006463AE">
              <w:rPr>
                <w:sz w:val="20"/>
                <w:szCs w:val="20"/>
              </w:rPr>
              <w:t>Stiglitz, J. E. (2002). Globalization and its discontents. W. W. Norton.</w:t>
            </w:r>
          </w:p>
          <w:p w14:paraId="10BDFB59" w14:textId="77777777" w:rsidR="000426F4" w:rsidRPr="006463AE" w:rsidRDefault="00000000">
            <w:pPr>
              <w:rPr>
                <w:sz w:val="20"/>
                <w:szCs w:val="20"/>
              </w:rPr>
            </w:pPr>
            <w:r w:rsidRPr="006463AE">
              <w:rPr>
                <w:sz w:val="20"/>
                <w:szCs w:val="20"/>
              </w:rPr>
              <w:t>Streeck, W. (2016). How will capitalism end? Essays on a failing system. Verso.</w:t>
            </w:r>
          </w:p>
          <w:p w14:paraId="63603DE7" w14:textId="77777777" w:rsidR="000426F4" w:rsidRPr="006463AE" w:rsidRDefault="00000000">
            <w:pPr>
              <w:rPr>
                <w:sz w:val="20"/>
                <w:szCs w:val="20"/>
              </w:rPr>
            </w:pPr>
            <w:r w:rsidRPr="006463AE">
              <w:rPr>
                <w:sz w:val="20"/>
                <w:szCs w:val="20"/>
              </w:rPr>
              <w:t>Verdery, K. (1996). What was socialism, and what comes next? Princeton University Press.</w:t>
            </w:r>
          </w:p>
          <w:p w14:paraId="7E33A613" w14:textId="77777777" w:rsidR="000426F4" w:rsidRPr="006463AE" w:rsidRDefault="00000000">
            <w:pPr>
              <w:rPr>
                <w:sz w:val="20"/>
                <w:szCs w:val="20"/>
              </w:rPr>
            </w:pPr>
            <w:r w:rsidRPr="006463AE">
              <w:rPr>
                <w:sz w:val="20"/>
                <w:szCs w:val="20"/>
              </w:rPr>
              <w:t>Week 10</w:t>
            </w:r>
          </w:p>
          <w:p w14:paraId="1E771AF8" w14:textId="77777777" w:rsidR="000426F4" w:rsidRPr="006463AE" w:rsidRDefault="00000000">
            <w:pPr>
              <w:rPr>
                <w:sz w:val="20"/>
                <w:szCs w:val="20"/>
              </w:rPr>
            </w:pPr>
            <w:r w:rsidRPr="006463AE">
              <w:rPr>
                <w:sz w:val="20"/>
                <w:szCs w:val="20"/>
              </w:rPr>
              <w:t>Assmann, A. (2011). Cultural memory and Western civilization: Functions, media, archives. Cambridge University Press.</w:t>
            </w:r>
          </w:p>
          <w:p w14:paraId="5A525D81" w14:textId="77777777" w:rsidR="000426F4" w:rsidRPr="006463AE" w:rsidRDefault="00000000">
            <w:pPr>
              <w:rPr>
                <w:sz w:val="20"/>
                <w:szCs w:val="20"/>
              </w:rPr>
            </w:pPr>
            <w:r w:rsidRPr="006463AE">
              <w:rPr>
                <w:sz w:val="20"/>
                <w:szCs w:val="20"/>
              </w:rPr>
              <w:t>de Greiff, P. (Ed.). (2006). The handbook of reparations. Oxford University Press.</w:t>
            </w:r>
          </w:p>
          <w:p w14:paraId="24DA0DA9" w14:textId="77777777" w:rsidR="000426F4" w:rsidRPr="006463AE" w:rsidRDefault="00000000">
            <w:pPr>
              <w:rPr>
                <w:sz w:val="20"/>
                <w:szCs w:val="20"/>
              </w:rPr>
            </w:pPr>
            <w:r w:rsidRPr="006463AE">
              <w:rPr>
                <w:sz w:val="20"/>
                <w:szCs w:val="20"/>
              </w:rPr>
              <w:t>Ekman, J., &amp; Lind, J. (2005). Communist nostalgia and the consolidation of democracy in Central and Eastern Europe. Journal of Communist Studies and Transition Politics, 21(3), 354–374.</w:t>
            </w:r>
          </w:p>
          <w:p w14:paraId="5C4AC02B" w14:textId="77777777" w:rsidR="000426F4" w:rsidRPr="006463AE" w:rsidRDefault="00000000">
            <w:pPr>
              <w:rPr>
                <w:sz w:val="20"/>
                <w:szCs w:val="20"/>
              </w:rPr>
            </w:pPr>
            <w:r w:rsidRPr="006463AE">
              <w:rPr>
                <w:sz w:val="20"/>
                <w:szCs w:val="20"/>
              </w:rPr>
              <w:t>Elster, J. (2004). Closing the books: Transitional justice in historical perspective. Cambridge University Press.</w:t>
            </w:r>
          </w:p>
          <w:p w14:paraId="3ABB1F2B" w14:textId="77777777" w:rsidR="000426F4" w:rsidRPr="006463AE" w:rsidRDefault="00000000">
            <w:pPr>
              <w:rPr>
                <w:sz w:val="20"/>
                <w:szCs w:val="20"/>
              </w:rPr>
            </w:pPr>
            <w:r w:rsidRPr="006463AE">
              <w:rPr>
                <w:sz w:val="20"/>
                <w:szCs w:val="20"/>
              </w:rPr>
              <w:t>Halbwachs, M. (1992). On collective memory. University of Chicago Press.</w:t>
            </w:r>
          </w:p>
          <w:p w14:paraId="37A77D87" w14:textId="77777777" w:rsidR="000426F4" w:rsidRPr="006463AE" w:rsidRDefault="00000000">
            <w:pPr>
              <w:rPr>
                <w:sz w:val="20"/>
                <w:szCs w:val="20"/>
              </w:rPr>
            </w:pPr>
            <w:r w:rsidRPr="006463AE">
              <w:rPr>
                <w:sz w:val="20"/>
                <w:szCs w:val="20"/>
              </w:rPr>
              <w:t>Hayner, P. B. (2001). Unspeakable truths: Transitional justice and the challenge of truth commissions. Routledge.</w:t>
            </w:r>
          </w:p>
          <w:p w14:paraId="2F8773C5" w14:textId="77777777" w:rsidR="000426F4" w:rsidRPr="006463AE" w:rsidRDefault="00000000">
            <w:pPr>
              <w:rPr>
                <w:sz w:val="20"/>
                <w:szCs w:val="20"/>
              </w:rPr>
            </w:pPr>
            <w:r w:rsidRPr="006463AE">
              <w:rPr>
                <w:sz w:val="20"/>
                <w:szCs w:val="20"/>
              </w:rPr>
              <w:t>Kritz, N. J. (Ed.). (1995). Transitional justice: How emerging democracies reckon with former regimes. United States Institute of Peace Press.</w:t>
            </w:r>
          </w:p>
          <w:p w14:paraId="7A710A3B" w14:textId="77777777" w:rsidR="000426F4" w:rsidRPr="006463AE" w:rsidRDefault="00000000">
            <w:pPr>
              <w:rPr>
                <w:sz w:val="20"/>
                <w:szCs w:val="20"/>
              </w:rPr>
            </w:pPr>
            <w:r w:rsidRPr="006463AE">
              <w:rPr>
                <w:sz w:val="20"/>
                <w:szCs w:val="20"/>
              </w:rPr>
              <w:t>Müller, J.-W. (Ed.). (2002). Memory and power in post-war Europe: Studies in the presence of the past. Cambridge University Press.</w:t>
            </w:r>
          </w:p>
          <w:p w14:paraId="5DA26614" w14:textId="77777777" w:rsidR="000426F4" w:rsidRPr="006463AE" w:rsidRDefault="00000000">
            <w:pPr>
              <w:rPr>
                <w:sz w:val="20"/>
                <w:szCs w:val="20"/>
              </w:rPr>
            </w:pPr>
            <w:r w:rsidRPr="006463AE">
              <w:rPr>
                <w:sz w:val="20"/>
                <w:szCs w:val="20"/>
              </w:rPr>
              <w:t>Nalepa, M. (n.d.). [Work cited by the course bibliography].</w:t>
            </w:r>
          </w:p>
          <w:p w14:paraId="3A32F5A4" w14:textId="77777777" w:rsidR="000426F4" w:rsidRPr="006463AE" w:rsidRDefault="00000000">
            <w:pPr>
              <w:rPr>
                <w:sz w:val="20"/>
                <w:szCs w:val="20"/>
              </w:rPr>
            </w:pPr>
            <w:r w:rsidRPr="006463AE">
              <w:rPr>
                <w:sz w:val="20"/>
                <w:szCs w:val="20"/>
              </w:rPr>
              <w:t>Nedesky, N., &amp; Wolek, A. (n.d.). [Work cited by the course bibliography].</w:t>
            </w:r>
          </w:p>
          <w:p w14:paraId="50066F64" w14:textId="77777777" w:rsidR="000426F4" w:rsidRPr="006463AE" w:rsidRDefault="00000000">
            <w:pPr>
              <w:rPr>
                <w:sz w:val="20"/>
                <w:szCs w:val="20"/>
              </w:rPr>
            </w:pPr>
            <w:r w:rsidRPr="006463AE">
              <w:rPr>
                <w:sz w:val="20"/>
                <w:szCs w:val="20"/>
              </w:rPr>
              <w:t>Norris, P. (Ed.). (1999). Critical citizens: Global support for democratic government. Oxford University Press.</w:t>
            </w:r>
          </w:p>
          <w:p w14:paraId="21EC2EDD" w14:textId="77777777" w:rsidR="000426F4" w:rsidRPr="006463AE" w:rsidRDefault="00000000">
            <w:pPr>
              <w:rPr>
                <w:sz w:val="20"/>
                <w:szCs w:val="20"/>
              </w:rPr>
            </w:pPr>
            <w:r w:rsidRPr="006463AE">
              <w:rPr>
                <w:sz w:val="20"/>
                <w:szCs w:val="20"/>
              </w:rPr>
              <w:t>Offe, C. (1992). Coming to terms with past injustices: Lessons from the German case. Journal of Political Philosophy, 1(1), 75–95.</w:t>
            </w:r>
          </w:p>
          <w:p w14:paraId="7CCE9E76" w14:textId="77777777" w:rsidR="000426F4" w:rsidRPr="006463AE" w:rsidRDefault="00000000">
            <w:pPr>
              <w:rPr>
                <w:sz w:val="20"/>
                <w:szCs w:val="20"/>
              </w:rPr>
            </w:pPr>
            <w:r w:rsidRPr="006463AE">
              <w:rPr>
                <w:sz w:val="20"/>
                <w:szCs w:val="20"/>
              </w:rPr>
              <w:t>Olick, J. K. (2005). In the house of the hangman: The agonies of German defeat, 1943–1949. University of Chicago Press.</w:t>
            </w:r>
          </w:p>
          <w:p w14:paraId="1DA20E54" w14:textId="77777777" w:rsidR="000426F4" w:rsidRPr="006463AE" w:rsidRDefault="00000000">
            <w:pPr>
              <w:rPr>
                <w:sz w:val="20"/>
                <w:szCs w:val="20"/>
              </w:rPr>
            </w:pPr>
            <w:r w:rsidRPr="006463AE">
              <w:rPr>
                <w:sz w:val="20"/>
                <w:szCs w:val="20"/>
              </w:rPr>
              <w:t>Stan, L. (2020). Lustration and vetting. In An introduction to transitional justice (2nd ed., pp. 149–167). Routledge.</w:t>
            </w:r>
          </w:p>
          <w:p w14:paraId="6D0C70EC" w14:textId="77777777" w:rsidR="000426F4" w:rsidRPr="006463AE" w:rsidRDefault="00000000">
            <w:pPr>
              <w:rPr>
                <w:sz w:val="20"/>
                <w:szCs w:val="20"/>
              </w:rPr>
            </w:pPr>
            <w:r w:rsidRPr="006463AE">
              <w:rPr>
                <w:sz w:val="20"/>
                <w:szCs w:val="20"/>
              </w:rPr>
              <w:t>Stan, L. (2020). An introduction to transitional justice (2nd ed.). Routledge.</w:t>
            </w:r>
          </w:p>
          <w:p w14:paraId="115507B9" w14:textId="77777777" w:rsidR="000426F4" w:rsidRPr="006463AE" w:rsidRDefault="00000000">
            <w:pPr>
              <w:rPr>
                <w:sz w:val="20"/>
                <w:szCs w:val="20"/>
              </w:rPr>
            </w:pPr>
            <w:r w:rsidRPr="006463AE">
              <w:rPr>
                <w:sz w:val="20"/>
                <w:szCs w:val="20"/>
              </w:rPr>
              <w:t>Stan, L. (Ed.). (2009). Transitional justice in Eastern Europe and the former Soviet Union: Reckoning with the communist past. Routledge.</w:t>
            </w:r>
          </w:p>
          <w:p w14:paraId="0615EC99" w14:textId="77777777" w:rsidR="000426F4" w:rsidRPr="006463AE" w:rsidRDefault="00000000">
            <w:pPr>
              <w:rPr>
                <w:sz w:val="20"/>
                <w:szCs w:val="20"/>
              </w:rPr>
            </w:pPr>
            <w:r w:rsidRPr="006463AE">
              <w:rPr>
                <w:sz w:val="20"/>
                <w:szCs w:val="20"/>
              </w:rPr>
              <w:t>Szczerbiak, A. (n.d.). [Work cited by the course bibliography].</w:t>
            </w:r>
          </w:p>
          <w:p w14:paraId="12225964" w14:textId="77777777" w:rsidR="000426F4" w:rsidRPr="006463AE" w:rsidRDefault="00000000">
            <w:pPr>
              <w:rPr>
                <w:sz w:val="20"/>
                <w:szCs w:val="20"/>
              </w:rPr>
            </w:pPr>
            <w:r w:rsidRPr="006463AE">
              <w:rPr>
                <w:sz w:val="20"/>
                <w:szCs w:val="20"/>
              </w:rPr>
              <w:t>Teitel, R. G. (2000). Transitional justice. Oxford University Press.</w:t>
            </w:r>
          </w:p>
          <w:p w14:paraId="4ACC0075" w14:textId="77777777" w:rsidR="000426F4" w:rsidRPr="006463AE" w:rsidRDefault="00000000">
            <w:pPr>
              <w:rPr>
                <w:sz w:val="20"/>
                <w:szCs w:val="20"/>
              </w:rPr>
            </w:pPr>
            <w:r w:rsidRPr="006463AE">
              <w:rPr>
                <w:sz w:val="20"/>
                <w:szCs w:val="20"/>
              </w:rPr>
              <w:t>Todorova, M., &amp; Gille, Z. (Eds.). (2010). Post-communist nostalgia. Berghahn Books.</w:t>
            </w:r>
          </w:p>
          <w:p w14:paraId="0F3A6C03" w14:textId="77777777" w:rsidR="000426F4" w:rsidRPr="006463AE" w:rsidRDefault="00000000">
            <w:pPr>
              <w:rPr>
                <w:sz w:val="20"/>
                <w:szCs w:val="20"/>
              </w:rPr>
            </w:pPr>
            <w:r w:rsidRPr="006463AE">
              <w:rPr>
                <w:sz w:val="20"/>
                <w:szCs w:val="20"/>
              </w:rPr>
              <w:t>Verdery, K. (1999). The political lives of dead bodies: Reburial and postsocialist change. Columbia University Press.</w:t>
            </w:r>
          </w:p>
          <w:p w14:paraId="4F4E6AF5" w14:textId="77777777" w:rsidR="000426F4" w:rsidRPr="006463AE" w:rsidRDefault="00000000">
            <w:pPr>
              <w:rPr>
                <w:sz w:val="20"/>
                <w:szCs w:val="20"/>
              </w:rPr>
            </w:pPr>
            <w:r w:rsidRPr="006463AE">
              <w:rPr>
                <w:sz w:val="20"/>
                <w:szCs w:val="20"/>
              </w:rPr>
              <w:lastRenderedPageBreak/>
              <w:t>Week 11</w:t>
            </w:r>
          </w:p>
          <w:p w14:paraId="0E6A17DE" w14:textId="77777777" w:rsidR="000426F4" w:rsidRPr="006463AE" w:rsidRDefault="00000000">
            <w:pPr>
              <w:rPr>
                <w:sz w:val="20"/>
                <w:szCs w:val="20"/>
              </w:rPr>
            </w:pPr>
            <w:r w:rsidRPr="006463AE">
              <w:rPr>
                <w:sz w:val="20"/>
                <w:szCs w:val="20"/>
              </w:rPr>
              <w:t>Acemoglu, D., &amp; Robinson, J. A. (2006). Economic origins of dictatorship and democracy. Cambridge University Press.</w:t>
            </w:r>
          </w:p>
          <w:p w14:paraId="1722517B" w14:textId="77777777" w:rsidR="000426F4" w:rsidRPr="006463AE" w:rsidRDefault="00000000">
            <w:pPr>
              <w:rPr>
                <w:sz w:val="20"/>
                <w:szCs w:val="20"/>
              </w:rPr>
            </w:pPr>
            <w:r w:rsidRPr="006463AE">
              <w:rPr>
                <w:sz w:val="20"/>
                <w:szCs w:val="20"/>
              </w:rPr>
              <w:t>Bennett, A., &amp; Checkel, J. T. (Eds.). (2015). Process tracing: From metaphor to analytic tool. Cambridge University Press.</w:t>
            </w:r>
          </w:p>
          <w:p w14:paraId="1A9C8725" w14:textId="77777777" w:rsidR="000426F4" w:rsidRPr="006463AE" w:rsidRDefault="00000000">
            <w:pPr>
              <w:rPr>
                <w:sz w:val="20"/>
                <w:szCs w:val="20"/>
              </w:rPr>
            </w:pPr>
            <w:r w:rsidRPr="006463AE">
              <w:rPr>
                <w:sz w:val="20"/>
                <w:szCs w:val="20"/>
              </w:rPr>
              <w:t>Boix, C. (2003). Democracy and redistribution. Cambridge University Press.</w:t>
            </w:r>
          </w:p>
          <w:p w14:paraId="01F95769" w14:textId="77777777" w:rsidR="000426F4" w:rsidRPr="006463AE" w:rsidRDefault="00000000">
            <w:pPr>
              <w:rPr>
                <w:sz w:val="20"/>
                <w:szCs w:val="20"/>
              </w:rPr>
            </w:pPr>
            <w:r w:rsidRPr="006463AE">
              <w:rPr>
                <w:sz w:val="20"/>
                <w:szCs w:val="20"/>
              </w:rPr>
              <w:t>Collier, D. (n.d.). Works on comparison and methodology.</w:t>
            </w:r>
          </w:p>
          <w:p w14:paraId="559AF6C3" w14:textId="77777777" w:rsidR="000426F4" w:rsidRPr="006463AE" w:rsidRDefault="00000000">
            <w:pPr>
              <w:rPr>
                <w:sz w:val="20"/>
                <w:szCs w:val="20"/>
              </w:rPr>
            </w:pPr>
            <w:r w:rsidRPr="006463AE">
              <w:rPr>
                <w:sz w:val="20"/>
                <w:szCs w:val="20"/>
              </w:rPr>
              <w:t>Dahl, R. A. (1989). Democracy and its critics. Yale University Press.</w:t>
            </w:r>
          </w:p>
          <w:p w14:paraId="34F989B5" w14:textId="77777777" w:rsidR="000426F4" w:rsidRPr="006463AE" w:rsidRDefault="00000000">
            <w:pPr>
              <w:rPr>
                <w:sz w:val="20"/>
                <w:szCs w:val="20"/>
              </w:rPr>
            </w:pPr>
            <w:r w:rsidRPr="006463AE">
              <w:rPr>
                <w:sz w:val="20"/>
                <w:szCs w:val="20"/>
              </w:rPr>
              <w:t>George, A. L., &amp; Bennett, A. (2005). Case studies and theory development in the social sciences. MIT Press.</w:t>
            </w:r>
          </w:p>
          <w:p w14:paraId="6424C0B0" w14:textId="77777777" w:rsidR="000426F4" w:rsidRPr="006463AE" w:rsidRDefault="00000000">
            <w:pPr>
              <w:rPr>
                <w:sz w:val="20"/>
                <w:szCs w:val="20"/>
              </w:rPr>
            </w:pPr>
            <w:r w:rsidRPr="006463AE">
              <w:rPr>
                <w:sz w:val="20"/>
                <w:szCs w:val="20"/>
              </w:rPr>
              <w:t>Gerring, J. (2017). Case study research: Principles and practices (2nd ed.). Cambridge University Press.</w:t>
            </w:r>
          </w:p>
          <w:p w14:paraId="71011B44" w14:textId="77777777" w:rsidR="000426F4" w:rsidRPr="006463AE" w:rsidRDefault="00000000">
            <w:pPr>
              <w:rPr>
                <w:sz w:val="20"/>
                <w:szCs w:val="20"/>
              </w:rPr>
            </w:pPr>
            <w:r w:rsidRPr="006463AE">
              <w:rPr>
                <w:sz w:val="20"/>
                <w:szCs w:val="20"/>
              </w:rPr>
              <w:t>Habermas, J. (1996). Between facts and norms: Contributions to a discourse theory of law and democracy. MIT Press.</w:t>
            </w:r>
          </w:p>
          <w:p w14:paraId="527FFF28" w14:textId="77777777" w:rsidR="000426F4" w:rsidRPr="006463AE" w:rsidRDefault="00000000">
            <w:pPr>
              <w:rPr>
                <w:sz w:val="20"/>
                <w:szCs w:val="20"/>
              </w:rPr>
            </w:pPr>
            <w:r w:rsidRPr="006463AE">
              <w:rPr>
                <w:sz w:val="20"/>
                <w:szCs w:val="20"/>
              </w:rPr>
              <w:t>Huntington, S. P. (1991). The third wave. University of Oklahoma Press.</w:t>
            </w:r>
          </w:p>
          <w:p w14:paraId="136C7A53" w14:textId="77777777" w:rsidR="000426F4" w:rsidRPr="006463AE" w:rsidRDefault="00000000">
            <w:pPr>
              <w:rPr>
                <w:sz w:val="20"/>
                <w:szCs w:val="20"/>
              </w:rPr>
            </w:pPr>
            <w:r w:rsidRPr="006463AE">
              <w:rPr>
                <w:sz w:val="20"/>
                <w:szCs w:val="20"/>
              </w:rPr>
              <w:t>Linz, J. J., &amp; Stepan, A. (1996). Problems of democratic transition and consolidation. Johns Hopkins University Press.</w:t>
            </w:r>
          </w:p>
          <w:p w14:paraId="439D7EFF" w14:textId="77777777" w:rsidR="000426F4" w:rsidRPr="006463AE" w:rsidRDefault="00000000">
            <w:pPr>
              <w:rPr>
                <w:sz w:val="20"/>
                <w:szCs w:val="20"/>
              </w:rPr>
            </w:pPr>
            <w:r w:rsidRPr="006463AE">
              <w:rPr>
                <w:sz w:val="20"/>
                <w:szCs w:val="20"/>
              </w:rPr>
              <w:t>Lipset, S. M. (1959). Some social requisites of democracy: Economic development and political legitimacy. American Sociological Review, 24(1), 69–105.</w:t>
            </w:r>
          </w:p>
          <w:p w14:paraId="0C1DC2FF" w14:textId="77777777" w:rsidR="000426F4" w:rsidRPr="006463AE" w:rsidRDefault="00000000">
            <w:pPr>
              <w:rPr>
                <w:sz w:val="20"/>
                <w:szCs w:val="20"/>
              </w:rPr>
            </w:pPr>
            <w:r w:rsidRPr="006463AE">
              <w:rPr>
                <w:sz w:val="20"/>
                <w:szCs w:val="20"/>
              </w:rPr>
              <w:t>Mahoney, J., &amp; Thelen, K. (Eds.). (2010). Explaining institutional change: Ambiguity, agency, and power. Cambridge University Press.</w:t>
            </w:r>
          </w:p>
          <w:p w14:paraId="6CCE799D" w14:textId="77777777" w:rsidR="000426F4" w:rsidRPr="006463AE" w:rsidRDefault="00000000">
            <w:pPr>
              <w:rPr>
                <w:sz w:val="20"/>
                <w:szCs w:val="20"/>
              </w:rPr>
            </w:pPr>
            <w:r w:rsidRPr="006463AE">
              <w:rPr>
                <w:sz w:val="20"/>
                <w:szCs w:val="20"/>
              </w:rPr>
              <w:t>Moore, B., Jr. (1966). Social origins of dictatorship and democracy. Beacon Press.</w:t>
            </w:r>
          </w:p>
          <w:p w14:paraId="481C7917" w14:textId="77777777" w:rsidR="000426F4" w:rsidRPr="006463AE" w:rsidRDefault="00000000">
            <w:pPr>
              <w:rPr>
                <w:sz w:val="20"/>
                <w:szCs w:val="20"/>
              </w:rPr>
            </w:pPr>
            <w:r w:rsidRPr="006463AE">
              <w:rPr>
                <w:sz w:val="20"/>
                <w:szCs w:val="20"/>
              </w:rPr>
              <w:t>North, D. C. (1990). Institutions, institutional change and economic performance. Cambridge University Press.</w:t>
            </w:r>
          </w:p>
          <w:p w14:paraId="075E4758" w14:textId="77777777" w:rsidR="000426F4" w:rsidRPr="006463AE" w:rsidRDefault="00000000">
            <w:pPr>
              <w:rPr>
                <w:sz w:val="20"/>
                <w:szCs w:val="20"/>
              </w:rPr>
            </w:pPr>
            <w:r w:rsidRPr="006463AE">
              <w:rPr>
                <w:sz w:val="20"/>
                <w:szCs w:val="20"/>
              </w:rPr>
              <w:t>O'Donnell, G., &amp; Schmitter, P. C. (1986). Transitions from authoritarian rule. Johns Hopkins University Press.</w:t>
            </w:r>
          </w:p>
          <w:p w14:paraId="46E3A23B" w14:textId="77777777" w:rsidR="000426F4" w:rsidRPr="006463AE" w:rsidRDefault="00000000">
            <w:pPr>
              <w:rPr>
                <w:sz w:val="20"/>
                <w:szCs w:val="20"/>
              </w:rPr>
            </w:pPr>
            <w:r w:rsidRPr="006463AE">
              <w:rPr>
                <w:sz w:val="20"/>
                <w:szCs w:val="20"/>
              </w:rPr>
              <w:t>Pierson, P. (2004). Politics in time: History, institutions, and social analysis. Princeton University Press.</w:t>
            </w:r>
          </w:p>
          <w:p w14:paraId="25D3922B" w14:textId="77777777" w:rsidR="000426F4" w:rsidRPr="006463AE" w:rsidRDefault="00000000">
            <w:pPr>
              <w:rPr>
                <w:sz w:val="20"/>
                <w:szCs w:val="20"/>
              </w:rPr>
            </w:pPr>
            <w:r w:rsidRPr="006463AE">
              <w:rPr>
                <w:sz w:val="20"/>
                <w:szCs w:val="20"/>
              </w:rPr>
              <w:t>Przeworski, A., Alvarez, M. E., Cheibub, J. A., &amp; Limongi, F. (2000). Democracy and development. Cambridge University Press.</w:t>
            </w:r>
          </w:p>
          <w:p w14:paraId="409B4234" w14:textId="77777777" w:rsidR="000426F4" w:rsidRPr="006463AE" w:rsidRDefault="00000000">
            <w:pPr>
              <w:rPr>
                <w:sz w:val="20"/>
                <w:szCs w:val="20"/>
              </w:rPr>
            </w:pPr>
            <w:r w:rsidRPr="006463AE">
              <w:rPr>
                <w:sz w:val="20"/>
                <w:szCs w:val="20"/>
              </w:rPr>
              <w:t>Przeworski, A. (1991). Democracy and the market. Cambridge University Press.</w:t>
            </w:r>
          </w:p>
          <w:p w14:paraId="1F47A2C7" w14:textId="77777777" w:rsidR="000426F4" w:rsidRPr="006463AE" w:rsidRDefault="00000000">
            <w:pPr>
              <w:rPr>
                <w:sz w:val="20"/>
                <w:szCs w:val="20"/>
              </w:rPr>
            </w:pPr>
            <w:r w:rsidRPr="006463AE">
              <w:rPr>
                <w:sz w:val="20"/>
                <w:szCs w:val="20"/>
              </w:rPr>
              <w:t>Ragin, C. C. (1987). The comparative method: Moving beyond qualitative and quantitative strategies. University of California Press.</w:t>
            </w:r>
          </w:p>
          <w:p w14:paraId="1A3C76A0" w14:textId="77777777" w:rsidR="000426F4" w:rsidRPr="006463AE" w:rsidRDefault="00000000">
            <w:pPr>
              <w:rPr>
                <w:sz w:val="20"/>
                <w:szCs w:val="20"/>
              </w:rPr>
            </w:pPr>
            <w:r w:rsidRPr="006463AE">
              <w:rPr>
                <w:sz w:val="20"/>
                <w:szCs w:val="20"/>
              </w:rPr>
              <w:t>Rawls, J. (1993). Political liberalism. Columbia University Press.</w:t>
            </w:r>
          </w:p>
          <w:p w14:paraId="1C9F92CC" w14:textId="77777777" w:rsidR="000426F4" w:rsidRPr="006463AE" w:rsidRDefault="00000000">
            <w:pPr>
              <w:rPr>
                <w:sz w:val="20"/>
                <w:szCs w:val="20"/>
              </w:rPr>
            </w:pPr>
            <w:r w:rsidRPr="006463AE">
              <w:rPr>
                <w:sz w:val="20"/>
                <w:szCs w:val="20"/>
              </w:rPr>
              <w:t>Taylor, C. (2004). Modern social imaginaries. Duke University Press.</w:t>
            </w:r>
          </w:p>
          <w:p w14:paraId="30CF5834" w14:textId="77777777" w:rsidR="000426F4" w:rsidRPr="006463AE" w:rsidRDefault="00000000">
            <w:pPr>
              <w:rPr>
                <w:sz w:val="20"/>
                <w:szCs w:val="20"/>
              </w:rPr>
            </w:pPr>
            <w:r w:rsidRPr="006463AE">
              <w:rPr>
                <w:sz w:val="20"/>
                <w:szCs w:val="20"/>
              </w:rPr>
              <w:t>Thelen, K. (2004). How institutions evolve: The political economy of skills in Germany, Britain, the United States, and Japan. Cambridge University Press.</w:t>
            </w:r>
          </w:p>
          <w:p w14:paraId="1D77904B" w14:textId="77777777" w:rsidR="000426F4" w:rsidRPr="006463AE" w:rsidRDefault="00000000">
            <w:pPr>
              <w:rPr>
                <w:sz w:val="20"/>
                <w:szCs w:val="20"/>
              </w:rPr>
            </w:pPr>
            <w:r w:rsidRPr="006463AE">
              <w:rPr>
                <w:sz w:val="20"/>
                <w:szCs w:val="20"/>
              </w:rPr>
              <w:t>Week 12</w:t>
            </w:r>
          </w:p>
          <w:p w14:paraId="0EE75914" w14:textId="77777777" w:rsidR="000426F4" w:rsidRPr="006463AE" w:rsidRDefault="00000000">
            <w:pPr>
              <w:rPr>
                <w:sz w:val="20"/>
                <w:szCs w:val="20"/>
              </w:rPr>
            </w:pPr>
            <w:r w:rsidRPr="006463AE">
              <w:rPr>
                <w:sz w:val="20"/>
                <w:szCs w:val="20"/>
              </w:rPr>
              <w:t>Bertelsmann Stiftung. (n.d.). Bertelsmann Transformation Index (BTI): Codebook and methodology.</w:t>
            </w:r>
          </w:p>
          <w:p w14:paraId="5C5100D9" w14:textId="77777777" w:rsidR="000426F4" w:rsidRPr="006463AE" w:rsidRDefault="00000000">
            <w:pPr>
              <w:rPr>
                <w:sz w:val="20"/>
                <w:szCs w:val="20"/>
              </w:rPr>
            </w:pPr>
            <w:r w:rsidRPr="006463AE">
              <w:rPr>
                <w:sz w:val="20"/>
                <w:szCs w:val="20"/>
              </w:rPr>
              <w:t>Coppedge, M., et al. (n.d.). V-Dem codebook. Varieties of Democracy (V-Dem) Institute.</w:t>
            </w:r>
          </w:p>
          <w:p w14:paraId="2A9A6198" w14:textId="77777777" w:rsidR="000426F4" w:rsidRPr="006463AE" w:rsidRDefault="00000000">
            <w:pPr>
              <w:rPr>
                <w:sz w:val="20"/>
                <w:szCs w:val="20"/>
              </w:rPr>
            </w:pPr>
            <w:r w:rsidRPr="006463AE">
              <w:rPr>
                <w:sz w:val="20"/>
                <w:szCs w:val="20"/>
              </w:rPr>
              <w:t>Economist Intelligence Unit. (n.d.). Democracy Index: Methodology and annual reports.</w:t>
            </w:r>
          </w:p>
          <w:p w14:paraId="7F9ED91C" w14:textId="77777777" w:rsidR="000426F4" w:rsidRPr="006463AE" w:rsidRDefault="00000000">
            <w:pPr>
              <w:rPr>
                <w:sz w:val="20"/>
                <w:szCs w:val="20"/>
              </w:rPr>
            </w:pPr>
            <w:r w:rsidRPr="006463AE">
              <w:rPr>
                <w:sz w:val="20"/>
                <w:szCs w:val="20"/>
              </w:rPr>
              <w:t>Freedom House. (n.d.). Freedom in the world: Methodology and annual reports.</w:t>
            </w:r>
          </w:p>
          <w:p w14:paraId="0BFBFFA9" w14:textId="77777777" w:rsidR="000426F4" w:rsidRPr="006463AE" w:rsidRDefault="00000000">
            <w:pPr>
              <w:rPr>
                <w:sz w:val="20"/>
                <w:szCs w:val="20"/>
              </w:rPr>
            </w:pPr>
            <w:r w:rsidRPr="006463AE">
              <w:rPr>
                <w:sz w:val="20"/>
                <w:szCs w:val="20"/>
              </w:rPr>
              <w:t>International IDEA. (n.d.). The global state of democracy: Reports and methodology.</w:t>
            </w:r>
          </w:p>
          <w:p w14:paraId="5D8BACDE" w14:textId="77777777" w:rsidR="000426F4" w:rsidRPr="006463AE" w:rsidRDefault="00000000">
            <w:pPr>
              <w:rPr>
                <w:sz w:val="20"/>
                <w:szCs w:val="20"/>
              </w:rPr>
            </w:pPr>
            <w:r w:rsidRPr="006463AE">
              <w:rPr>
                <w:sz w:val="20"/>
                <w:szCs w:val="20"/>
                <w:lang w:val="de-DE"/>
              </w:rPr>
              <w:lastRenderedPageBreak/>
              <w:t xml:space="preserve">Lührmann, A., Lindberg, S. I., et al. </w:t>
            </w:r>
            <w:r w:rsidRPr="006463AE">
              <w:rPr>
                <w:sz w:val="20"/>
                <w:szCs w:val="20"/>
              </w:rPr>
              <w:t>(2018). Regimes of the world (RoW): Opening new avenues for the comparative study of political regimes. Politics and Governance.</w:t>
            </w:r>
          </w:p>
          <w:p w14:paraId="52739C82" w14:textId="77777777" w:rsidR="000426F4" w:rsidRPr="006463AE" w:rsidRDefault="00000000">
            <w:pPr>
              <w:rPr>
                <w:sz w:val="20"/>
                <w:szCs w:val="20"/>
              </w:rPr>
            </w:pPr>
            <w:r w:rsidRPr="006463AE">
              <w:rPr>
                <w:sz w:val="20"/>
                <w:szCs w:val="20"/>
              </w:rPr>
              <w:t>Marshall, M. G., Gurr, T. R., &amp; Jaggers, K. (2018). Polity IV project: Political regime characteristics and transitions, 1800–2018.</w:t>
            </w:r>
          </w:p>
          <w:p w14:paraId="38481B97" w14:textId="77777777" w:rsidR="000426F4" w:rsidRPr="006463AE" w:rsidRDefault="00000000">
            <w:pPr>
              <w:rPr>
                <w:sz w:val="20"/>
                <w:szCs w:val="20"/>
              </w:rPr>
            </w:pPr>
            <w:r w:rsidRPr="006463AE">
              <w:rPr>
                <w:sz w:val="20"/>
                <w:szCs w:val="20"/>
              </w:rPr>
              <w:t>Week 13</w:t>
            </w:r>
          </w:p>
          <w:p w14:paraId="41574D11" w14:textId="77777777" w:rsidR="000426F4" w:rsidRPr="006463AE" w:rsidRDefault="00000000">
            <w:pPr>
              <w:rPr>
                <w:sz w:val="20"/>
                <w:szCs w:val="20"/>
              </w:rPr>
            </w:pPr>
            <w:r w:rsidRPr="006463AE">
              <w:rPr>
                <w:sz w:val="20"/>
                <w:szCs w:val="20"/>
              </w:rPr>
              <w:t>Bratton, M., &amp; van de Walle, N. (1997). Democratic experiments in Africa: Regime transitions in comparative perspective. Cambridge University Press.</w:t>
            </w:r>
          </w:p>
          <w:p w14:paraId="4D345D84" w14:textId="77777777" w:rsidR="000426F4" w:rsidRPr="006463AE" w:rsidRDefault="00000000">
            <w:pPr>
              <w:rPr>
                <w:sz w:val="20"/>
                <w:szCs w:val="20"/>
              </w:rPr>
            </w:pPr>
            <w:r w:rsidRPr="006463AE">
              <w:rPr>
                <w:sz w:val="20"/>
                <w:szCs w:val="20"/>
              </w:rPr>
              <w:t>Bunce, V. J. (1999). Subversive institutions: The design and the destruction of socialism and the state. Cambridge University Press.</w:t>
            </w:r>
          </w:p>
          <w:p w14:paraId="6CF470B6" w14:textId="77777777" w:rsidR="000426F4" w:rsidRPr="006463AE" w:rsidRDefault="00000000">
            <w:pPr>
              <w:rPr>
                <w:sz w:val="20"/>
                <w:szCs w:val="20"/>
              </w:rPr>
            </w:pPr>
            <w:r w:rsidRPr="006463AE">
              <w:rPr>
                <w:sz w:val="20"/>
                <w:szCs w:val="20"/>
              </w:rPr>
              <w:t>Diamond, L. (1999). Developing democracy: Toward consolidation. Johns Hopkins University Press.</w:t>
            </w:r>
          </w:p>
          <w:p w14:paraId="7894D533" w14:textId="77777777" w:rsidR="000426F4" w:rsidRPr="006463AE" w:rsidRDefault="00000000">
            <w:pPr>
              <w:rPr>
                <w:sz w:val="20"/>
                <w:szCs w:val="20"/>
              </w:rPr>
            </w:pPr>
            <w:r w:rsidRPr="006463AE">
              <w:rPr>
                <w:sz w:val="20"/>
                <w:szCs w:val="20"/>
                <w:lang w:val="de-DE"/>
              </w:rPr>
              <w:t xml:space="preserve">Ekiert, G., &amp; Hanson, S. E. (Eds.). </w:t>
            </w:r>
            <w:r w:rsidRPr="006463AE">
              <w:rPr>
                <w:sz w:val="20"/>
                <w:szCs w:val="20"/>
              </w:rPr>
              <w:t>(2003). Capitalism and democracy in Central and Eastern Europe: Assessing the legacy of communist rule. Cambridge University Press.</w:t>
            </w:r>
          </w:p>
          <w:p w14:paraId="00C3F2B4" w14:textId="77777777" w:rsidR="000426F4" w:rsidRPr="006463AE" w:rsidRDefault="00000000">
            <w:pPr>
              <w:rPr>
                <w:sz w:val="20"/>
                <w:szCs w:val="20"/>
              </w:rPr>
            </w:pPr>
            <w:r w:rsidRPr="006463AE">
              <w:rPr>
                <w:sz w:val="20"/>
                <w:szCs w:val="20"/>
              </w:rPr>
              <w:t>Huntington, S. P. (1991). The third wave. University of Oklahoma Press.</w:t>
            </w:r>
          </w:p>
          <w:p w14:paraId="78428987" w14:textId="77777777" w:rsidR="000426F4" w:rsidRPr="006463AE" w:rsidRDefault="00000000">
            <w:pPr>
              <w:rPr>
                <w:sz w:val="20"/>
                <w:szCs w:val="20"/>
              </w:rPr>
            </w:pPr>
            <w:r w:rsidRPr="006463AE">
              <w:rPr>
                <w:sz w:val="20"/>
                <w:szCs w:val="20"/>
              </w:rPr>
              <w:t>Levitsky, S., &amp; Way, L. A. (2010). Competitive authoritarianism: Hybrid regimes after the Cold War. Cambridge University Press.</w:t>
            </w:r>
          </w:p>
          <w:p w14:paraId="2BA2EB58" w14:textId="77777777" w:rsidR="000426F4" w:rsidRPr="006463AE" w:rsidRDefault="00000000">
            <w:pPr>
              <w:rPr>
                <w:sz w:val="20"/>
                <w:szCs w:val="20"/>
              </w:rPr>
            </w:pPr>
            <w:r w:rsidRPr="006463AE">
              <w:rPr>
                <w:sz w:val="20"/>
                <w:szCs w:val="20"/>
              </w:rPr>
              <w:t>Linz, J. J., &amp; Stepan, A. (1996). Problems of democratic transition and consolidation. Johns Hopkins University Press.</w:t>
            </w:r>
          </w:p>
          <w:p w14:paraId="242B522E" w14:textId="77777777" w:rsidR="000426F4" w:rsidRPr="006463AE" w:rsidRDefault="00000000">
            <w:pPr>
              <w:rPr>
                <w:sz w:val="20"/>
                <w:szCs w:val="20"/>
              </w:rPr>
            </w:pPr>
            <w:r w:rsidRPr="006463AE">
              <w:rPr>
                <w:sz w:val="20"/>
                <w:szCs w:val="20"/>
              </w:rPr>
              <w:t>Mainwaring, S. (1999). Rethinking party systems in the third wave of democratization: The case of Brazil. Stanford University Press.</w:t>
            </w:r>
          </w:p>
          <w:p w14:paraId="2CFC85EE" w14:textId="77777777" w:rsidR="000426F4" w:rsidRPr="006463AE" w:rsidRDefault="00000000">
            <w:pPr>
              <w:rPr>
                <w:sz w:val="20"/>
                <w:szCs w:val="20"/>
              </w:rPr>
            </w:pPr>
            <w:r w:rsidRPr="006463AE">
              <w:rPr>
                <w:sz w:val="20"/>
                <w:szCs w:val="20"/>
              </w:rPr>
              <w:t>Mungiu-Pippidi, A. (2015). The quest for good governance: How societies develop informal institutions to promote public goods. Cambridge University Press.</w:t>
            </w:r>
          </w:p>
          <w:p w14:paraId="6EAABF6B" w14:textId="77777777" w:rsidR="000426F4" w:rsidRPr="006463AE" w:rsidRDefault="00000000">
            <w:pPr>
              <w:rPr>
                <w:sz w:val="20"/>
                <w:szCs w:val="20"/>
              </w:rPr>
            </w:pPr>
            <w:r w:rsidRPr="006463AE">
              <w:rPr>
                <w:sz w:val="20"/>
                <w:szCs w:val="20"/>
              </w:rPr>
              <w:t>O'Donnell, G., &amp; Schmitter, P. C. (1986). Transitions from authoritarian rule. Johns Hopkins University Press.</w:t>
            </w:r>
          </w:p>
          <w:p w14:paraId="277E6269" w14:textId="77777777" w:rsidR="000426F4" w:rsidRPr="006463AE" w:rsidRDefault="00000000">
            <w:pPr>
              <w:rPr>
                <w:sz w:val="20"/>
                <w:szCs w:val="20"/>
              </w:rPr>
            </w:pPr>
            <w:r w:rsidRPr="006463AE">
              <w:rPr>
                <w:sz w:val="20"/>
                <w:szCs w:val="20"/>
              </w:rPr>
              <w:t>Schmitter, P. C. (n.d.). Works on transitions and consolidation.</w:t>
            </w:r>
          </w:p>
          <w:p w14:paraId="36921742" w14:textId="77777777" w:rsidR="000426F4" w:rsidRPr="006463AE" w:rsidRDefault="00000000">
            <w:pPr>
              <w:rPr>
                <w:sz w:val="20"/>
                <w:szCs w:val="20"/>
              </w:rPr>
            </w:pPr>
            <w:r w:rsidRPr="006463AE">
              <w:rPr>
                <w:sz w:val="20"/>
                <w:szCs w:val="20"/>
              </w:rPr>
              <w:t>Slater, D. (2010). Ordering power: Contentious politics and authoritarian leviathans in Southeast Asia. Cambridge University Press.</w:t>
            </w:r>
          </w:p>
          <w:p w14:paraId="1D9312E6" w14:textId="77777777" w:rsidR="000426F4" w:rsidRPr="006463AE" w:rsidRDefault="00000000">
            <w:pPr>
              <w:rPr>
                <w:sz w:val="20"/>
                <w:szCs w:val="20"/>
              </w:rPr>
            </w:pPr>
            <w:r w:rsidRPr="006463AE">
              <w:rPr>
                <w:sz w:val="20"/>
                <w:szCs w:val="20"/>
              </w:rPr>
              <w:t>Stark, D., &amp; Bruszt, L. (1998). Postsocialist pathways: Transforming politics and property in East Central Europe. Cambridge University Press.</w:t>
            </w:r>
          </w:p>
          <w:p w14:paraId="2E48C5D1" w14:textId="77777777" w:rsidR="000426F4" w:rsidRPr="006463AE" w:rsidRDefault="00000000">
            <w:pPr>
              <w:rPr>
                <w:sz w:val="20"/>
                <w:szCs w:val="20"/>
              </w:rPr>
            </w:pPr>
            <w:r w:rsidRPr="006463AE">
              <w:rPr>
                <w:sz w:val="20"/>
                <w:szCs w:val="20"/>
              </w:rPr>
              <w:t>Stepan, A. C. (1988). Rethinking military politics: Brazil and the Southern Cone. Princeton University Press.</w:t>
            </w:r>
          </w:p>
          <w:p w14:paraId="38D9A89C" w14:textId="77777777" w:rsidR="000426F4" w:rsidRPr="006463AE" w:rsidRDefault="00000000">
            <w:pPr>
              <w:rPr>
                <w:sz w:val="20"/>
                <w:szCs w:val="20"/>
              </w:rPr>
            </w:pPr>
            <w:r w:rsidRPr="006463AE">
              <w:rPr>
                <w:sz w:val="20"/>
                <w:szCs w:val="20"/>
              </w:rPr>
              <w:t>Whitehead, L. (Ed.). (1996). The international dimensions of democratization: Europe and the Americas. Oxford University Press.</w:t>
            </w:r>
          </w:p>
          <w:p w14:paraId="11263FAB" w14:textId="77777777" w:rsidR="000426F4" w:rsidRPr="006463AE" w:rsidRDefault="00000000">
            <w:pPr>
              <w:rPr>
                <w:sz w:val="20"/>
                <w:szCs w:val="20"/>
              </w:rPr>
            </w:pPr>
            <w:r w:rsidRPr="006463AE">
              <w:rPr>
                <w:sz w:val="20"/>
                <w:szCs w:val="20"/>
              </w:rPr>
              <w:t>Week 14</w:t>
            </w:r>
          </w:p>
          <w:p w14:paraId="0365322E" w14:textId="77777777" w:rsidR="000426F4" w:rsidRPr="006463AE" w:rsidRDefault="00000000">
            <w:pPr>
              <w:rPr>
                <w:sz w:val="20"/>
                <w:szCs w:val="20"/>
              </w:rPr>
            </w:pPr>
            <w:r w:rsidRPr="006463AE">
              <w:rPr>
                <w:sz w:val="20"/>
                <w:szCs w:val="20"/>
              </w:rPr>
              <w:t>Benkler, Y., Faris, R., &amp; Roberts, H. (2018). Network propaganda: Manipulation, disinformation, and radicalization in American politics. Oxford University Press.</w:t>
            </w:r>
          </w:p>
          <w:p w14:paraId="5C42C4E2" w14:textId="77777777" w:rsidR="000426F4" w:rsidRPr="006463AE" w:rsidRDefault="00000000">
            <w:pPr>
              <w:rPr>
                <w:sz w:val="20"/>
                <w:szCs w:val="20"/>
              </w:rPr>
            </w:pPr>
            <w:r w:rsidRPr="006463AE">
              <w:rPr>
                <w:sz w:val="20"/>
                <w:szCs w:val="20"/>
              </w:rPr>
              <w:t>Couldry, N., &amp; Mejias, U. A. (2019). The costs of connection: How data is colonizing human life and appropriating it for capitalism. Stanford University Press.</w:t>
            </w:r>
          </w:p>
          <w:p w14:paraId="0887F875" w14:textId="77777777" w:rsidR="000426F4" w:rsidRPr="006463AE" w:rsidRDefault="00000000">
            <w:pPr>
              <w:rPr>
                <w:sz w:val="20"/>
                <w:szCs w:val="20"/>
              </w:rPr>
            </w:pPr>
            <w:r w:rsidRPr="006463AE">
              <w:rPr>
                <w:sz w:val="20"/>
                <w:szCs w:val="20"/>
              </w:rPr>
              <w:t>Dryzek, J. S. (1997). The politics of the earth: Environmental discourses. Oxford University Press.</w:t>
            </w:r>
          </w:p>
          <w:p w14:paraId="635358A0" w14:textId="77777777" w:rsidR="000426F4" w:rsidRPr="006463AE" w:rsidRDefault="00000000">
            <w:pPr>
              <w:rPr>
                <w:sz w:val="20"/>
                <w:szCs w:val="20"/>
              </w:rPr>
            </w:pPr>
            <w:r w:rsidRPr="006463AE">
              <w:rPr>
                <w:sz w:val="20"/>
                <w:szCs w:val="20"/>
              </w:rPr>
              <w:t>Floridi, L. (2023). The ethics of artificial intelligence. Oxford University Press.</w:t>
            </w:r>
          </w:p>
          <w:p w14:paraId="0F7BCDD7" w14:textId="77777777" w:rsidR="000426F4" w:rsidRPr="006463AE" w:rsidRDefault="00000000">
            <w:pPr>
              <w:rPr>
                <w:sz w:val="20"/>
                <w:szCs w:val="20"/>
              </w:rPr>
            </w:pPr>
            <w:r w:rsidRPr="006463AE">
              <w:rPr>
                <w:sz w:val="20"/>
                <w:szCs w:val="20"/>
              </w:rPr>
              <w:lastRenderedPageBreak/>
              <w:t>Geels, F. W. (2002). Technological transitions as evolutionary reconfiguration processes: A multi-level perspective and a case-study. Research Policy, 31(8–9), 1257–1274.</w:t>
            </w:r>
          </w:p>
          <w:p w14:paraId="1B94712C" w14:textId="77777777" w:rsidR="000426F4" w:rsidRPr="006463AE" w:rsidRDefault="00000000">
            <w:pPr>
              <w:rPr>
                <w:sz w:val="20"/>
                <w:szCs w:val="20"/>
              </w:rPr>
            </w:pPr>
            <w:r w:rsidRPr="006463AE">
              <w:rPr>
                <w:sz w:val="20"/>
                <w:szCs w:val="20"/>
              </w:rPr>
              <w:t>Gillespie, T. (2018). Custodians of the internet: Platforms, content moderation, and the hidden decisions that shape social media. Yale University Press.</w:t>
            </w:r>
          </w:p>
          <w:p w14:paraId="28C66413" w14:textId="77777777" w:rsidR="000426F4" w:rsidRPr="006463AE" w:rsidRDefault="00000000">
            <w:pPr>
              <w:rPr>
                <w:sz w:val="20"/>
                <w:szCs w:val="20"/>
              </w:rPr>
            </w:pPr>
            <w:r w:rsidRPr="006463AE">
              <w:rPr>
                <w:sz w:val="20"/>
                <w:szCs w:val="20"/>
              </w:rPr>
              <w:t>Ostrom, E. (1990). Governing the commons: The evolution of institutions for collective action. Cambridge University Press.</w:t>
            </w:r>
          </w:p>
          <w:p w14:paraId="5DFA047E" w14:textId="77777777" w:rsidR="000426F4" w:rsidRPr="006463AE" w:rsidRDefault="00000000">
            <w:pPr>
              <w:rPr>
                <w:sz w:val="20"/>
                <w:szCs w:val="20"/>
              </w:rPr>
            </w:pPr>
            <w:r w:rsidRPr="006463AE">
              <w:rPr>
                <w:sz w:val="20"/>
                <w:szCs w:val="20"/>
              </w:rPr>
              <w:t>Polanyi, K. (1944). The great transformation. Farrar &amp; Rinehart.</w:t>
            </w:r>
          </w:p>
          <w:p w14:paraId="5B8B3C93" w14:textId="77777777" w:rsidR="000426F4" w:rsidRPr="006463AE" w:rsidRDefault="00000000">
            <w:pPr>
              <w:rPr>
                <w:sz w:val="20"/>
                <w:szCs w:val="20"/>
              </w:rPr>
            </w:pPr>
            <w:r w:rsidRPr="006463AE">
              <w:rPr>
                <w:sz w:val="20"/>
                <w:szCs w:val="20"/>
              </w:rPr>
              <w:t>Sovacool, B. K. (2016). The political economy of energy transitions.</w:t>
            </w:r>
          </w:p>
          <w:p w14:paraId="079FB556" w14:textId="77777777" w:rsidR="000426F4" w:rsidRPr="006463AE" w:rsidRDefault="00000000">
            <w:pPr>
              <w:rPr>
                <w:sz w:val="20"/>
                <w:szCs w:val="20"/>
              </w:rPr>
            </w:pPr>
            <w:r w:rsidRPr="006463AE">
              <w:rPr>
                <w:sz w:val="20"/>
                <w:szCs w:val="20"/>
              </w:rPr>
              <w:t>Tufekci, Z. (2017). Twitter and tear gas: The power and fragility of networked protest. Yale University Press.</w:t>
            </w:r>
          </w:p>
          <w:p w14:paraId="14FC673B" w14:textId="77777777" w:rsidR="000426F4" w:rsidRPr="006463AE" w:rsidRDefault="00000000">
            <w:pPr>
              <w:rPr>
                <w:sz w:val="20"/>
                <w:szCs w:val="20"/>
              </w:rPr>
            </w:pPr>
            <w:r w:rsidRPr="006463AE">
              <w:rPr>
                <w:sz w:val="20"/>
                <w:szCs w:val="20"/>
              </w:rPr>
              <w:t>Zuboff, S. (2019). The age of surveillance capitalism: The fight for a human future at the new frontier of power. PublicAffairs.</w:t>
            </w:r>
          </w:p>
        </w:tc>
      </w:tr>
      <w:tr w:rsidR="008C28C6" w:rsidRPr="00C02345" w14:paraId="7D2463FA" w14:textId="77777777" w:rsidTr="007730F9">
        <w:tc>
          <w:tcPr>
            <w:tcW w:w="3779" w:type="dxa"/>
            <w:vAlign w:val="center"/>
          </w:tcPr>
          <w:p w14:paraId="51EFE3B6" w14:textId="77777777" w:rsidR="003F659E" w:rsidRPr="006463AE" w:rsidRDefault="003F659E" w:rsidP="00373CCF">
            <w:pPr>
              <w:spacing w:after="0" w:line="240" w:lineRule="auto"/>
              <w:rPr>
                <w:b/>
                <w:sz w:val="20"/>
                <w:szCs w:val="20"/>
              </w:rPr>
            </w:pPr>
            <w:r w:rsidRPr="006463AE">
              <w:rPr>
                <w:b/>
                <w:sz w:val="20"/>
                <w:szCs w:val="20"/>
              </w:rPr>
              <w:lastRenderedPageBreak/>
              <w:t>8.2. Seminar/ laboratory</w:t>
            </w:r>
          </w:p>
        </w:tc>
        <w:tc>
          <w:tcPr>
            <w:tcW w:w="3420" w:type="dxa"/>
            <w:vAlign w:val="center"/>
          </w:tcPr>
          <w:p w14:paraId="7AFF8C2A" w14:textId="77777777" w:rsidR="003F659E" w:rsidRPr="006463AE" w:rsidRDefault="003F659E" w:rsidP="00373CCF">
            <w:pPr>
              <w:spacing w:after="0" w:line="240" w:lineRule="auto"/>
              <w:rPr>
                <w:b/>
                <w:sz w:val="20"/>
                <w:szCs w:val="20"/>
              </w:rPr>
            </w:pPr>
            <w:r w:rsidRPr="006463AE">
              <w:rPr>
                <w:b/>
                <w:sz w:val="20"/>
                <w:szCs w:val="20"/>
              </w:rPr>
              <w:t>Teaching and learning methods</w:t>
            </w:r>
          </w:p>
        </w:tc>
        <w:tc>
          <w:tcPr>
            <w:tcW w:w="3292" w:type="dxa"/>
            <w:vAlign w:val="center"/>
          </w:tcPr>
          <w:p w14:paraId="38B1194D" w14:textId="77777777" w:rsidR="003F659E" w:rsidRPr="006463AE" w:rsidRDefault="00FF0393" w:rsidP="00373CCF">
            <w:pPr>
              <w:spacing w:after="0" w:line="240" w:lineRule="auto"/>
              <w:rPr>
                <w:b/>
                <w:sz w:val="20"/>
                <w:szCs w:val="20"/>
              </w:rPr>
            </w:pPr>
            <w:r w:rsidRPr="006463AE">
              <w:rPr>
                <w:b/>
                <w:sz w:val="20"/>
                <w:szCs w:val="20"/>
              </w:rPr>
              <w:t>Remarks</w:t>
            </w:r>
          </w:p>
        </w:tc>
      </w:tr>
      <w:tr w:rsidR="008C28C6" w:rsidRPr="002A3A93" w14:paraId="3D752F57" w14:textId="77777777" w:rsidTr="007730F9">
        <w:tc>
          <w:tcPr>
            <w:tcW w:w="3779" w:type="dxa"/>
            <w:vAlign w:val="center"/>
          </w:tcPr>
          <w:p w14:paraId="781C792F" w14:textId="7516B419" w:rsidR="000426F4" w:rsidRPr="006463AE" w:rsidRDefault="006463AE">
            <w:pPr>
              <w:rPr>
                <w:sz w:val="20"/>
                <w:szCs w:val="20"/>
              </w:rPr>
            </w:pPr>
            <w:r>
              <w:rPr>
                <w:sz w:val="20"/>
                <w:szCs w:val="20"/>
              </w:rPr>
              <w:t xml:space="preserve">1. </w:t>
            </w:r>
            <w:r w:rsidRPr="006463AE">
              <w:rPr>
                <w:sz w:val="20"/>
                <w:szCs w:val="20"/>
              </w:rPr>
              <w:t>Introduction and overview. Course structure. Topics, issues and purpose of the course. Bibliography. Assessment.</w:t>
            </w:r>
          </w:p>
        </w:tc>
        <w:tc>
          <w:tcPr>
            <w:tcW w:w="3420" w:type="dxa"/>
            <w:vAlign w:val="center"/>
          </w:tcPr>
          <w:p w14:paraId="7761FA94"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learning through small groups. Critical analysis of the case studies</w:t>
            </w:r>
          </w:p>
        </w:tc>
        <w:tc>
          <w:tcPr>
            <w:tcW w:w="3292" w:type="dxa"/>
            <w:vAlign w:val="center"/>
          </w:tcPr>
          <w:p w14:paraId="04D6FF5F" w14:textId="77777777" w:rsidR="008D7C06" w:rsidRPr="006463AE" w:rsidRDefault="00000000" w:rsidP="00225E39">
            <w:pPr>
              <w:spacing w:after="0" w:line="240" w:lineRule="auto"/>
              <w:rPr>
                <w:rFonts w:cstheme="minorHAnsi"/>
                <w:sz w:val="20"/>
                <w:szCs w:val="20"/>
                <w:lang w:val="en-US"/>
              </w:rPr>
            </w:pPr>
            <w:r w:rsidRPr="006463AE">
              <w:rPr>
                <w:rFonts w:cstheme="minorHAnsi"/>
                <w:sz w:val="20"/>
                <w:szCs w:val="20"/>
                <w:lang w:val="en-US"/>
              </w:rPr>
              <w:t>The students are asked to read the compulsory readings from the syllabus.</w:t>
            </w:r>
          </w:p>
          <w:p w14:paraId="470F9FE0"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are encouraged to work in groups and express their opinion on the issues discussed</w:t>
            </w:r>
          </w:p>
        </w:tc>
      </w:tr>
      <w:tr w:rsidR="008C28C6" w:rsidRPr="002A3A93" w14:paraId="48821561" w14:textId="77777777" w:rsidTr="007730F9">
        <w:tc>
          <w:tcPr>
            <w:tcW w:w="3779" w:type="dxa"/>
            <w:vAlign w:val="center"/>
          </w:tcPr>
          <w:p w14:paraId="6E9B7DEE" w14:textId="6AE8118F" w:rsidR="000426F4" w:rsidRPr="006463AE" w:rsidRDefault="006463AE">
            <w:pPr>
              <w:rPr>
                <w:sz w:val="20"/>
                <w:szCs w:val="20"/>
              </w:rPr>
            </w:pPr>
            <w:r>
              <w:rPr>
                <w:sz w:val="20"/>
                <w:szCs w:val="20"/>
              </w:rPr>
              <w:t>2</w:t>
            </w:r>
            <w:r w:rsidRPr="006463AE">
              <w:rPr>
                <w:sz w:val="20"/>
                <w:szCs w:val="20"/>
              </w:rPr>
              <w:t>. Democracy constrained by backwardness, 1866–1945</w:t>
            </w:r>
          </w:p>
        </w:tc>
        <w:tc>
          <w:tcPr>
            <w:tcW w:w="3420" w:type="dxa"/>
            <w:vAlign w:val="center"/>
          </w:tcPr>
          <w:p w14:paraId="5E3B12C3"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learning through small groups. Critical analysis of the case studies</w:t>
            </w:r>
          </w:p>
        </w:tc>
        <w:tc>
          <w:tcPr>
            <w:tcW w:w="3292" w:type="dxa"/>
            <w:vAlign w:val="center"/>
          </w:tcPr>
          <w:p w14:paraId="1B4BB40F" w14:textId="77777777" w:rsidR="008D7C06" w:rsidRPr="006463AE" w:rsidRDefault="00000000" w:rsidP="00225E39">
            <w:pPr>
              <w:spacing w:after="0" w:line="240" w:lineRule="auto"/>
              <w:rPr>
                <w:rFonts w:cstheme="minorHAnsi"/>
                <w:sz w:val="20"/>
                <w:szCs w:val="20"/>
                <w:lang w:val="en-US"/>
              </w:rPr>
            </w:pPr>
            <w:r w:rsidRPr="006463AE">
              <w:rPr>
                <w:rFonts w:cstheme="minorHAnsi"/>
                <w:sz w:val="20"/>
                <w:szCs w:val="20"/>
                <w:lang w:val="en-US"/>
              </w:rPr>
              <w:t>The students are asked to read the compulsory readings from the syllabus.</w:t>
            </w:r>
          </w:p>
          <w:p w14:paraId="42476889"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are encouraged to work in groups and express their opinion on the issues discussed</w:t>
            </w:r>
          </w:p>
        </w:tc>
      </w:tr>
      <w:tr w:rsidR="008C28C6" w:rsidRPr="002A3A93" w14:paraId="1C9879B1" w14:textId="77777777" w:rsidTr="007730F9">
        <w:tc>
          <w:tcPr>
            <w:tcW w:w="3779" w:type="dxa"/>
            <w:vAlign w:val="center"/>
          </w:tcPr>
          <w:p w14:paraId="417AFA43" w14:textId="04A886EC" w:rsidR="000426F4" w:rsidRPr="006463AE" w:rsidRDefault="006463AE">
            <w:pPr>
              <w:rPr>
                <w:sz w:val="20"/>
                <w:szCs w:val="20"/>
              </w:rPr>
            </w:pPr>
            <w:r>
              <w:rPr>
                <w:sz w:val="20"/>
                <w:szCs w:val="20"/>
              </w:rPr>
              <w:t>3</w:t>
            </w:r>
            <w:r w:rsidRPr="006463AE">
              <w:rPr>
                <w:sz w:val="20"/>
                <w:szCs w:val="20"/>
              </w:rPr>
              <w:t>. Return to underdevelopment: The imposition and consequences of communist rule, 1945–1989</w:t>
            </w:r>
          </w:p>
        </w:tc>
        <w:tc>
          <w:tcPr>
            <w:tcW w:w="3420" w:type="dxa"/>
            <w:vAlign w:val="center"/>
          </w:tcPr>
          <w:p w14:paraId="25DFB5E2"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learning through small groups. Critical analysis of the case studies</w:t>
            </w:r>
          </w:p>
        </w:tc>
        <w:tc>
          <w:tcPr>
            <w:tcW w:w="3292" w:type="dxa"/>
            <w:vAlign w:val="center"/>
          </w:tcPr>
          <w:p w14:paraId="125154E7" w14:textId="77777777" w:rsidR="008D7C06" w:rsidRPr="006463AE" w:rsidRDefault="00000000" w:rsidP="00225E39">
            <w:pPr>
              <w:spacing w:after="0" w:line="240" w:lineRule="auto"/>
              <w:rPr>
                <w:rFonts w:cstheme="minorHAnsi"/>
                <w:sz w:val="20"/>
                <w:szCs w:val="20"/>
                <w:lang w:val="en-US"/>
              </w:rPr>
            </w:pPr>
            <w:r w:rsidRPr="006463AE">
              <w:rPr>
                <w:rFonts w:cstheme="minorHAnsi"/>
                <w:sz w:val="20"/>
                <w:szCs w:val="20"/>
                <w:lang w:val="en-US"/>
              </w:rPr>
              <w:t>The students are asked to read the compulsory readings from the syllabus.</w:t>
            </w:r>
          </w:p>
          <w:p w14:paraId="5532E56D"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are encouraged to work in groups and express their opinion on the issues discussed</w:t>
            </w:r>
          </w:p>
        </w:tc>
      </w:tr>
      <w:tr w:rsidR="008C28C6" w:rsidRPr="002A3A93" w14:paraId="07FD902B" w14:textId="77777777" w:rsidTr="007730F9">
        <w:tc>
          <w:tcPr>
            <w:tcW w:w="3779" w:type="dxa"/>
            <w:vAlign w:val="center"/>
          </w:tcPr>
          <w:p w14:paraId="20812EC7" w14:textId="2A28399C" w:rsidR="000426F4" w:rsidRPr="006463AE" w:rsidRDefault="006463AE">
            <w:pPr>
              <w:rPr>
                <w:sz w:val="20"/>
                <w:szCs w:val="20"/>
              </w:rPr>
            </w:pPr>
            <w:r>
              <w:rPr>
                <w:sz w:val="20"/>
                <w:szCs w:val="20"/>
              </w:rPr>
              <w:t>4</w:t>
            </w:r>
            <w:r w:rsidRPr="006463AE">
              <w:rPr>
                <w:sz w:val="20"/>
                <w:szCs w:val="20"/>
              </w:rPr>
              <w:t>. Comrades discard the ideology but conserve the power, 1990–1992</w:t>
            </w:r>
          </w:p>
        </w:tc>
        <w:tc>
          <w:tcPr>
            <w:tcW w:w="3420" w:type="dxa"/>
            <w:vAlign w:val="center"/>
          </w:tcPr>
          <w:p w14:paraId="16EC59F8"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learning through small groups. Critical analysis of the case studies</w:t>
            </w:r>
          </w:p>
        </w:tc>
        <w:tc>
          <w:tcPr>
            <w:tcW w:w="3292" w:type="dxa"/>
            <w:vAlign w:val="center"/>
          </w:tcPr>
          <w:p w14:paraId="04443220" w14:textId="77777777" w:rsidR="008D7C06" w:rsidRPr="006463AE" w:rsidRDefault="00000000" w:rsidP="00225E39">
            <w:pPr>
              <w:spacing w:after="0" w:line="240" w:lineRule="auto"/>
              <w:rPr>
                <w:rFonts w:cstheme="minorHAnsi"/>
                <w:sz w:val="20"/>
                <w:szCs w:val="20"/>
                <w:lang w:val="en-US"/>
              </w:rPr>
            </w:pPr>
            <w:r w:rsidRPr="006463AE">
              <w:rPr>
                <w:rFonts w:cstheme="minorHAnsi"/>
                <w:sz w:val="20"/>
                <w:szCs w:val="20"/>
                <w:lang w:val="en-US"/>
              </w:rPr>
              <w:t>The students are asked to read the compulsory readings from the syllabus.</w:t>
            </w:r>
          </w:p>
          <w:p w14:paraId="47439D7D"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are encouraged to work in groups and express their opinion on the issues discussed</w:t>
            </w:r>
          </w:p>
        </w:tc>
      </w:tr>
      <w:tr w:rsidR="008C28C6" w:rsidRPr="002A3A93" w14:paraId="27C553D8" w14:textId="77777777" w:rsidTr="007730F9">
        <w:tc>
          <w:tcPr>
            <w:tcW w:w="3779" w:type="dxa"/>
            <w:vAlign w:val="center"/>
          </w:tcPr>
          <w:p w14:paraId="2590673D" w14:textId="2ADCE2C6" w:rsidR="000426F4" w:rsidRPr="006463AE" w:rsidRDefault="006463AE">
            <w:pPr>
              <w:rPr>
                <w:sz w:val="20"/>
                <w:szCs w:val="20"/>
              </w:rPr>
            </w:pPr>
            <w:r>
              <w:rPr>
                <w:sz w:val="20"/>
                <w:szCs w:val="20"/>
              </w:rPr>
              <w:t>5</w:t>
            </w:r>
            <w:r w:rsidRPr="006463AE">
              <w:rPr>
                <w:sz w:val="20"/>
                <w:szCs w:val="20"/>
              </w:rPr>
              <w:t>. Romania adrift, 1992–1996</w:t>
            </w:r>
          </w:p>
        </w:tc>
        <w:tc>
          <w:tcPr>
            <w:tcW w:w="3420" w:type="dxa"/>
            <w:vAlign w:val="center"/>
          </w:tcPr>
          <w:p w14:paraId="2FD549AE"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learning through small groups. Critical analysis of the case studies</w:t>
            </w:r>
          </w:p>
        </w:tc>
        <w:tc>
          <w:tcPr>
            <w:tcW w:w="3292" w:type="dxa"/>
            <w:vAlign w:val="center"/>
          </w:tcPr>
          <w:p w14:paraId="24786CBB" w14:textId="77777777" w:rsidR="008D7C06" w:rsidRPr="006463AE" w:rsidRDefault="00000000" w:rsidP="00225E39">
            <w:pPr>
              <w:spacing w:after="0" w:line="240" w:lineRule="auto"/>
              <w:rPr>
                <w:rFonts w:cstheme="minorHAnsi"/>
                <w:sz w:val="20"/>
                <w:szCs w:val="20"/>
                <w:lang w:val="en-US"/>
              </w:rPr>
            </w:pPr>
            <w:r w:rsidRPr="006463AE">
              <w:rPr>
                <w:rFonts w:cstheme="minorHAnsi"/>
                <w:sz w:val="20"/>
                <w:szCs w:val="20"/>
                <w:lang w:val="en-US"/>
              </w:rPr>
              <w:t>The students are asked to read the compulsory readings from the syllabus.</w:t>
            </w:r>
          </w:p>
          <w:p w14:paraId="3AF01794"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are encouraged to work in groups and express their opinion on the issues discussed</w:t>
            </w:r>
          </w:p>
        </w:tc>
      </w:tr>
      <w:tr w:rsidR="008C28C6" w:rsidRPr="002A3A93" w14:paraId="4D2A95EE" w14:textId="77777777" w:rsidTr="007730F9">
        <w:tc>
          <w:tcPr>
            <w:tcW w:w="3779" w:type="dxa"/>
            <w:vAlign w:val="center"/>
          </w:tcPr>
          <w:p w14:paraId="582E5F75" w14:textId="1C63B6A3" w:rsidR="000426F4" w:rsidRPr="006463AE" w:rsidRDefault="006463AE">
            <w:pPr>
              <w:rPr>
                <w:sz w:val="20"/>
                <w:szCs w:val="20"/>
              </w:rPr>
            </w:pPr>
            <w:r>
              <w:rPr>
                <w:sz w:val="20"/>
                <w:szCs w:val="20"/>
              </w:rPr>
              <w:t>6</w:t>
            </w:r>
            <w:r w:rsidRPr="006463AE">
              <w:rPr>
                <w:sz w:val="20"/>
                <w:szCs w:val="20"/>
              </w:rPr>
              <w:t>. “In office but not in power”: Constantinescu’s honeymoon, 1996–1998</w:t>
            </w:r>
          </w:p>
        </w:tc>
        <w:tc>
          <w:tcPr>
            <w:tcW w:w="3420" w:type="dxa"/>
            <w:vAlign w:val="center"/>
          </w:tcPr>
          <w:p w14:paraId="0610EB1E"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learning through small groups. Critical analysis of the case studies</w:t>
            </w:r>
          </w:p>
        </w:tc>
        <w:tc>
          <w:tcPr>
            <w:tcW w:w="3292" w:type="dxa"/>
            <w:vAlign w:val="center"/>
          </w:tcPr>
          <w:p w14:paraId="521888AF" w14:textId="77777777" w:rsidR="008D7C06" w:rsidRPr="006463AE" w:rsidRDefault="00000000" w:rsidP="00225E39">
            <w:pPr>
              <w:spacing w:after="0" w:line="240" w:lineRule="auto"/>
              <w:rPr>
                <w:rFonts w:cstheme="minorHAnsi"/>
                <w:sz w:val="20"/>
                <w:szCs w:val="20"/>
                <w:lang w:val="en-US"/>
              </w:rPr>
            </w:pPr>
            <w:r w:rsidRPr="006463AE">
              <w:rPr>
                <w:rFonts w:cstheme="minorHAnsi"/>
                <w:sz w:val="20"/>
                <w:szCs w:val="20"/>
                <w:lang w:val="en-US"/>
              </w:rPr>
              <w:t>The students are asked to read the compulsory readings from the syllabus.</w:t>
            </w:r>
          </w:p>
          <w:p w14:paraId="1240708D"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are encouraged to work in groups and express their opinion on the issues discussed</w:t>
            </w:r>
          </w:p>
        </w:tc>
      </w:tr>
      <w:tr w:rsidR="008C28C6" w:rsidRPr="002A3A93" w14:paraId="25FCC918" w14:textId="77777777" w:rsidTr="007730F9">
        <w:tc>
          <w:tcPr>
            <w:tcW w:w="3779" w:type="dxa"/>
            <w:vAlign w:val="center"/>
          </w:tcPr>
          <w:p w14:paraId="75C6BAF4" w14:textId="2CF1D3A1" w:rsidR="000426F4" w:rsidRPr="006463AE" w:rsidRDefault="006463AE">
            <w:pPr>
              <w:rPr>
                <w:sz w:val="20"/>
                <w:szCs w:val="20"/>
              </w:rPr>
            </w:pPr>
            <w:r>
              <w:rPr>
                <w:sz w:val="20"/>
                <w:szCs w:val="20"/>
              </w:rPr>
              <w:t>7</w:t>
            </w:r>
            <w:r w:rsidRPr="006463AE">
              <w:rPr>
                <w:sz w:val="20"/>
                <w:szCs w:val="20"/>
              </w:rPr>
              <w:t>. A broken-backed coalition</w:t>
            </w:r>
          </w:p>
        </w:tc>
        <w:tc>
          <w:tcPr>
            <w:tcW w:w="3420" w:type="dxa"/>
            <w:vAlign w:val="center"/>
          </w:tcPr>
          <w:p w14:paraId="63FF0744"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learning through small groups. Critical analysis of the case studies</w:t>
            </w:r>
          </w:p>
        </w:tc>
        <w:tc>
          <w:tcPr>
            <w:tcW w:w="3292" w:type="dxa"/>
            <w:vAlign w:val="center"/>
          </w:tcPr>
          <w:p w14:paraId="49C6B9CF" w14:textId="77777777" w:rsidR="008D7C06" w:rsidRPr="006463AE" w:rsidRDefault="00000000" w:rsidP="00225E39">
            <w:pPr>
              <w:spacing w:after="0" w:line="240" w:lineRule="auto"/>
              <w:rPr>
                <w:rFonts w:cstheme="minorHAnsi"/>
                <w:sz w:val="20"/>
                <w:szCs w:val="20"/>
                <w:lang w:val="en-US"/>
              </w:rPr>
            </w:pPr>
            <w:r w:rsidRPr="006463AE">
              <w:rPr>
                <w:rFonts w:cstheme="minorHAnsi"/>
                <w:sz w:val="20"/>
                <w:szCs w:val="20"/>
                <w:lang w:val="en-US"/>
              </w:rPr>
              <w:t>The students are asked to read the compulsory readings from the syllabus.</w:t>
            </w:r>
          </w:p>
          <w:p w14:paraId="67D30892"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lastRenderedPageBreak/>
              <w:t>The students are encouraged to work in groups and express their opinion on the issues discussed</w:t>
            </w:r>
          </w:p>
        </w:tc>
      </w:tr>
      <w:tr w:rsidR="008C28C6" w:rsidRPr="002A3A93" w14:paraId="0FC9AF7C" w14:textId="77777777" w:rsidTr="007730F9">
        <w:tc>
          <w:tcPr>
            <w:tcW w:w="3779" w:type="dxa"/>
            <w:vAlign w:val="center"/>
          </w:tcPr>
          <w:p w14:paraId="6DBB6174" w14:textId="30CECD48" w:rsidR="000426F4" w:rsidRPr="006463AE" w:rsidRDefault="006463AE">
            <w:pPr>
              <w:rPr>
                <w:sz w:val="20"/>
                <w:szCs w:val="20"/>
              </w:rPr>
            </w:pPr>
            <w:r>
              <w:rPr>
                <w:sz w:val="20"/>
                <w:szCs w:val="20"/>
              </w:rPr>
              <w:lastRenderedPageBreak/>
              <w:t>8</w:t>
            </w:r>
            <w:r w:rsidRPr="006463AE">
              <w:rPr>
                <w:sz w:val="20"/>
                <w:szCs w:val="20"/>
              </w:rPr>
              <w:t>. Staggering to the finishing line</w:t>
            </w:r>
          </w:p>
        </w:tc>
        <w:tc>
          <w:tcPr>
            <w:tcW w:w="3420" w:type="dxa"/>
            <w:vAlign w:val="center"/>
          </w:tcPr>
          <w:p w14:paraId="489680C6"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learning through small groups. Critical analysis of the case studies</w:t>
            </w:r>
          </w:p>
        </w:tc>
        <w:tc>
          <w:tcPr>
            <w:tcW w:w="3292" w:type="dxa"/>
            <w:vAlign w:val="center"/>
          </w:tcPr>
          <w:p w14:paraId="50D6F97B" w14:textId="77777777" w:rsidR="008D7C06" w:rsidRPr="006463AE" w:rsidRDefault="00000000" w:rsidP="00225E39">
            <w:pPr>
              <w:spacing w:after="0" w:line="240" w:lineRule="auto"/>
              <w:rPr>
                <w:rFonts w:cstheme="minorHAnsi"/>
                <w:sz w:val="20"/>
                <w:szCs w:val="20"/>
                <w:lang w:val="en-US"/>
              </w:rPr>
            </w:pPr>
            <w:r w:rsidRPr="006463AE">
              <w:rPr>
                <w:rFonts w:cstheme="minorHAnsi"/>
                <w:sz w:val="20"/>
                <w:szCs w:val="20"/>
                <w:lang w:val="en-US"/>
              </w:rPr>
              <w:t>The students are asked to read the compulsory readings from the syllabus.</w:t>
            </w:r>
          </w:p>
          <w:p w14:paraId="622DBD72"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are encouraged to work in groups and express their opinion on the issues discussed</w:t>
            </w:r>
          </w:p>
        </w:tc>
      </w:tr>
      <w:tr w:rsidR="008C28C6" w:rsidRPr="002A3A93" w14:paraId="2FD0AA2E" w14:textId="77777777" w:rsidTr="007730F9">
        <w:tc>
          <w:tcPr>
            <w:tcW w:w="3779" w:type="dxa"/>
            <w:vAlign w:val="center"/>
          </w:tcPr>
          <w:p w14:paraId="475DDF32" w14:textId="639CE362" w:rsidR="000426F4" w:rsidRPr="006463AE" w:rsidRDefault="006463AE">
            <w:pPr>
              <w:rPr>
                <w:sz w:val="20"/>
                <w:szCs w:val="20"/>
              </w:rPr>
            </w:pPr>
            <w:r>
              <w:rPr>
                <w:sz w:val="20"/>
                <w:szCs w:val="20"/>
              </w:rPr>
              <w:t>9</w:t>
            </w:r>
            <w:r w:rsidRPr="006463AE">
              <w:rPr>
                <w:sz w:val="20"/>
                <w:szCs w:val="20"/>
              </w:rPr>
              <w:t>. Taking things to extremes: The 2000 elections and their outcome</w:t>
            </w:r>
          </w:p>
        </w:tc>
        <w:tc>
          <w:tcPr>
            <w:tcW w:w="3420" w:type="dxa"/>
            <w:vAlign w:val="center"/>
          </w:tcPr>
          <w:p w14:paraId="77484F03"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learning through small groups. Critical analysis of the case studies</w:t>
            </w:r>
          </w:p>
        </w:tc>
        <w:tc>
          <w:tcPr>
            <w:tcW w:w="3292" w:type="dxa"/>
            <w:vAlign w:val="center"/>
          </w:tcPr>
          <w:p w14:paraId="2C0C1BBB" w14:textId="77777777" w:rsidR="008D7C06" w:rsidRPr="006463AE" w:rsidRDefault="00000000" w:rsidP="00225E39">
            <w:pPr>
              <w:spacing w:after="0" w:line="240" w:lineRule="auto"/>
              <w:rPr>
                <w:rFonts w:cstheme="minorHAnsi"/>
                <w:sz w:val="20"/>
                <w:szCs w:val="20"/>
                <w:lang w:val="en-US"/>
              </w:rPr>
            </w:pPr>
            <w:r w:rsidRPr="006463AE">
              <w:rPr>
                <w:rFonts w:cstheme="minorHAnsi"/>
                <w:sz w:val="20"/>
                <w:szCs w:val="20"/>
                <w:lang w:val="en-US"/>
              </w:rPr>
              <w:t>The students are asked to read the compulsory readings from the syllabus.</w:t>
            </w:r>
          </w:p>
          <w:p w14:paraId="67908F27"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are encouraged to work in groups and express their opinion on the issues discussed</w:t>
            </w:r>
          </w:p>
        </w:tc>
      </w:tr>
      <w:tr w:rsidR="008C28C6" w:rsidRPr="002A3A93" w14:paraId="079E3868" w14:textId="77777777" w:rsidTr="007730F9">
        <w:tc>
          <w:tcPr>
            <w:tcW w:w="3779" w:type="dxa"/>
            <w:vAlign w:val="center"/>
          </w:tcPr>
          <w:p w14:paraId="731D6679" w14:textId="204A5992" w:rsidR="000426F4" w:rsidRPr="006463AE" w:rsidRDefault="006463AE">
            <w:pPr>
              <w:rPr>
                <w:sz w:val="20"/>
                <w:szCs w:val="20"/>
              </w:rPr>
            </w:pPr>
            <w:r>
              <w:rPr>
                <w:sz w:val="20"/>
                <w:szCs w:val="20"/>
              </w:rPr>
              <w:t>10</w:t>
            </w:r>
            <w:r w:rsidRPr="006463AE">
              <w:rPr>
                <w:sz w:val="20"/>
                <w:szCs w:val="20"/>
              </w:rPr>
              <w:t>. A Messiah for Romania? Corneliu Vadim Tudor and the Greater Romania Party</w:t>
            </w:r>
          </w:p>
        </w:tc>
        <w:tc>
          <w:tcPr>
            <w:tcW w:w="3420" w:type="dxa"/>
            <w:vAlign w:val="center"/>
          </w:tcPr>
          <w:p w14:paraId="49F11FE6"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learning through small groups. Critical analysis of the case studies</w:t>
            </w:r>
          </w:p>
        </w:tc>
        <w:tc>
          <w:tcPr>
            <w:tcW w:w="3292" w:type="dxa"/>
            <w:vAlign w:val="center"/>
          </w:tcPr>
          <w:p w14:paraId="4261A2A1" w14:textId="77777777" w:rsidR="008D7C06" w:rsidRPr="006463AE" w:rsidRDefault="00000000" w:rsidP="00225E39">
            <w:pPr>
              <w:spacing w:after="0" w:line="240" w:lineRule="auto"/>
              <w:rPr>
                <w:rFonts w:cstheme="minorHAnsi"/>
                <w:sz w:val="20"/>
                <w:szCs w:val="20"/>
                <w:lang w:val="en-US"/>
              </w:rPr>
            </w:pPr>
            <w:r w:rsidRPr="006463AE">
              <w:rPr>
                <w:rFonts w:cstheme="minorHAnsi"/>
                <w:sz w:val="20"/>
                <w:szCs w:val="20"/>
                <w:lang w:val="en-US"/>
              </w:rPr>
              <w:t>The students are asked to read the compulsory readings from the syllabus.</w:t>
            </w:r>
          </w:p>
          <w:p w14:paraId="36A8DFCB"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are encouraged to work in groups and express their opinion on the issues discussed</w:t>
            </w:r>
          </w:p>
        </w:tc>
      </w:tr>
      <w:tr w:rsidR="008C28C6" w:rsidRPr="002A3A93" w14:paraId="7DDEDC14" w14:textId="77777777" w:rsidTr="007730F9">
        <w:tc>
          <w:tcPr>
            <w:tcW w:w="3779" w:type="dxa"/>
            <w:vAlign w:val="center"/>
          </w:tcPr>
          <w:p w14:paraId="5BE69019" w14:textId="3E97B4CC" w:rsidR="000426F4" w:rsidRPr="006463AE" w:rsidRDefault="00000000">
            <w:pPr>
              <w:rPr>
                <w:sz w:val="20"/>
                <w:szCs w:val="20"/>
              </w:rPr>
            </w:pPr>
            <w:r w:rsidRPr="006463AE">
              <w:rPr>
                <w:sz w:val="20"/>
                <w:szCs w:val="20"/>
              </w:rPr>
              <w:t>1</w:t>
            </w:r>
            <w:r w:rsidR="006463AE">
              <w:rPr>
                <w:sz w:val="20"/>
                <w:szCs w:val="20"/>
              </w:rPr>
              <w:t>1</w:t>
            </w:r>
            <w:r w:rsidRPr="006463AE">
              <w:rPr>
                <w:sz w:val="20"/>
                <w:szCs w:val="20"/>
              </w:rPr>
              <w:t>. Looters of the state by appointment of Brussels: Return of the Social Democrats, 2001–2003</w:t>
            </w:r>
          </w:p>
        </w:tc>
        <w:tc>
          <w:tcPr>
            <w:tcW w:w="3420" w:type="dxa"/>
            <w:vAlign w:val="center"/>
          </w:tcPr>
          <w:p w14:paraId="3732F044"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learning through small groups. Critical analysis of the case studies</w:t>
            </w:r>
          </w:p>
        </w:tc>
        <w:tc>
          <w:tcPr>
            <w:tcW w:w="3292" w:type="dxa"/>
            <w:vAlign w:val="center"/>
          </w:tcPr>
          <w:p w14:paraId="38382ABC" w14:textId="77777777" w:rsidR="008D7C06" w:rsidRPr="006463AE" w:rsidRDefault="00000000" w:rsidP="00225E39">
            <w:pPr>
              <w:spacing w:after="0" w:line="240" w:lineRule="auto"/>
              <w:rPr>
                <w:rFonts w:cstheme="minorHAnsi"/>
                <w:sz w:val="20"/>
                <w:szCs w:val="20"/>
                <w:lang w:val="en-US"/>
              </w:rPr>
            </w:pPr>
            <w:r w:rsidRPr="006463AE">
              <w:rPr>
                <w:rFonts w:cstheme="minorHAnsi"/>
                <w:sz w:val="20"/>
                <w:szCs w:val="20"/>
                <w:lang w:val="en-US"/>
              </w:rPr>
              <w:t>The students are asked to read the compulsory readings from the syllabus.</w:t>
            </w:r>
          </w:p>
          <w:p w14:paraId="5DCC3374"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are encouraged to work in groups and express their opinion on the issues discussed</w:t>
            </w:r>
          </w:p>
        </w:tc>
      </w:tr>
      <w:tr w:rsidR="008C28C6" w:rsidRPr="002A3A93" w14:paraId="7E7EA93C" w14:textId="77777777" w:rsidTr="007730F9">
        <w:tc>
          <w:tcPr>
            <w:tcW w:w="3779" w:type="dxa"/>
            <w:vAlign w:val="center"/>
          </w:tcPr>
          <w:p w14:paraId="69ADDD87" w14:textId="5BD6BA96" w:rsidR="000426F4" w:rsidRPr="006463AE" w:rsidRDefault="00000000">
            <w:pPr>
              <w:rPr>
                <w:sz w:val="20"/>
                <w:szCs w:val="20"/>
              </w:rPr>
            </w:pPr>
            <w:r w:rsidRPr="006463AE">
              <w:rPr>
                <w:sz w:val="20"/>
                <w:szCs w:val="20"/>
              </w:rPr>
              <w:t>1</w:t>
            </w:r>
            <w:r w:rsidR="006463AE">
              <w:rPr>
                <w:sz w:val="20"/>
                <w:szCs w:val="20"/>
              </w:rPr>
              <w:t>2</w:t>
            </w:r>
            <w:r w:rsidRPr="006463AE">
              <w:rPr>
                <w:sz w:val="20"/>
                <w:szCs w:val="20"/>
              </w:rPr>
              <w:t>. Conclusion: The crucial role of the E.U.</w:t>
            </w:r>
          </w:p>
        </w:tc>
        <w:tc>
          <w:tcPr>
            <w:tcW w:w="3420" w:type="dxa"/>
            <w:vAlign w:val="center"/>
          </w:tcPr>
          <w:p w14:paraId="4E188465"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learning through small groups. Critical analysis of the case studies</w:t>
            </w:r>
          </w:p>
        </w:tc>
        <w:tc>
          <w:tcPr>
            <w:tcW w:w="3292" w:type="dxa"/>
            <w:vAlign w:val="center"/>
          </w:tcPr>
          <w:p w14:paraId="1D9BF64D" w14:textId="77777777" w:rsidR="008D7C06" w:rsidRPr="006463AE" w:rsidRDefault="00000000" w:rsidP="00225E39">
            <w:pPr>
              <w:spacing w:after="0" w:line="240" w:lineRule="auto"/>
              <w:rPr>
                <w:rFonts w:cstheme="minorHAnsi"/>
                <w:sz w:val="20"/>
                <w:szCs w:val="20"/>
                <w:lang w:val="en-US"/>
              </w:rPr>
            </w:pPr>
            <w:r w:rsidRPr="006463AE">
              <w:rPr>
                <w:rFonts w:cstheme="minorHAnsi"/>
                <w:sz w:val="20"/>
                <w:szCs w:val="20"/>
                <w:lang w:val="en-US"/>
              </w:rPr>
              <w:t>The students are asked to read the compulsory readings from the syllabus.</w:t>
            </w:r>
          </w:p>
          <w:p w14:paraId="0344B920"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are encouraged to work in groups and express their opinion on the issues discussed</w:t>
            </w:r>
          </w:p>
        </w:tc>
      </w:tr>
      <w:tr w:rsidR="008C28C6" w:rsidRPr="002A3A93" w14:paraId="7B3011E3" w14:textId="77777777" w:rsidTr="007730F9">
        <w:tc>
          <w:tcPr>
            <w:tcW w:w="3779" w:type="dxa"/>
            <w:vAlign w:val="center"/>
          </w:tcPr>
          <w:p w14:paraId="5C2F4DDF" w14:textId="62C57303" w:rsidR="000426F4" w:rsidRPr="006463AE" w:rsidRDefault="006463AE">
            <w:pPr>
              <w:rPr>
                <w:sz w:val="20"/>
                <w:szCs w:val="20"/>
              </w:rPr>
            </w:pPr>
            <w:r>
              <w:rPr>
                <w:sz w:val="20"/>
                <w:szCs w:val="20"/>
              </w:rPr>
              <w:t xml:space="preserve">13. </w:t>
            </w:r>
            <w:r w:rsidRPr="006463AE">
              <w:rPr>
                <w:sz w:val="20"/>
                <w:szCs w:val="20"/>
              </w:rPr>
              <w:t>Epilogue, August 2005</w:t>
            </w:r>
          </w:p>
        </w:tc>
        <w:tc>
          <w:tcPr>
            <w:tcW w:w="3420" w:type="dxa"/>
            <w:vAlign w:val="center"/>
          </w:tcPr>
          <w:p w14:paraId="1DCB4426" w14:textId="77777777" w:rsidR="008D7C06" w:rsidRPr="006463AE" w:rsidRDefault="00000000" w:rsidP="00225E39">
            <w:pPr>
              <w:spacing w:after="0" w:line="240" w:lineRule="auto"/>
              <w:rPr>
                <w:rFonts w:cstheme="minorHAnsi"/>
                <w:sz w:val="20"/>
                <w:szCs w:val="20"/>
              </w:rPr>
            </w:pPr>
            <w:r w:rsidRPr="006463AE">
              <w:rPr>
                <w:rFonts w:cstheme="minorHAnsi"/>
                <w:sz w:val="20"/>
                <w:szCs w:val="20"/>
              </w:rPr>
              <w:t>Interactive learning through small groups. Critical analysis of the case studies</w:t>
            </w:r>
          </w:p>
        </w:tc>
        <w:tc>
          <w:tcPr>
            <w:tcW w:w="3292" w:type="dxa"/>
            <w:vAlign w:val="center"/>
          </w:tcPr>
          <w:p w14:paraId="1A021B02" w14:textId="77777777" w:rsidR="008D7C06" w:rsidRPr="006463AE" w:rsidRDefault="00000000" w:rsidP="00225E39">
            <w:pPr>
              <w:spacing w:after="0" w:line="240" w:lineRule="auto"/>
              <w:rPr>
                <w:rFonts w:cstheme="minorHAnsi"/>
                <w:sz w:val="20"/>
                <w:szCs w:val="20"/>
                <w:lang w:val="en-US"/>
              </w:rPr>
            </w:pPr>
            <w:r w:rsidRPr="006463AE">
              <w:rPr>
                <w:rFonts w:cstheme="minorHAnsi"/>
                <w:sz w:val="20"/>
                <w:szCs w:val="20"/>
                <w:lang w:val="en-US"/>
              </w:rPr>
              <w:t>The students are asked to read the compulsory readings from the syllabus.</w:t>
            </w:r>
          </w:p>
          <w:p w14:paraId="5DD2CDDA" w14:textId="77777777" w:rsidR="008D7C06" w:rsidRPr="006463AE" w:rsidRDefault="00000000" w:rsidP="00225E39">
            <w:pPr>
              <w:spacing w:after="0" w:line="240" w:lineRule="auto"/>
              <w:rPr>
                <w:rFonts w:cstheme="minorHAnsi"/>
                <w:sz w:val="20"/>
                <w:szCs w:val="20"/>
              </w:rPr>
            </w:pPr>
            <w:r w:rsidRPr="006463AE">
              <w:rPr>
                <w:rFonts w:cstheme="minorHAnsi"/>
                <w:sz w:val="20"/>
                <w:szCs w:val="20"/>
                <w:lang w:val="en-US"/>
              </w:rPr>
              <w:t>The students are encouraged to work in groups and express their opinion on the issues discussed</w:t>
            </w:r>
          </w:p>
        </w:tc>
      </w:tr>
      <w:tr w:rsidR="006463AE" w:rsidRPr="002A3A93" w14:paraId="7165A059" w14:textId="77777777" w:rsidTr="007730F9">
        <w:tc>
          <w:tcPr>
            <w:tcW w:w="3779" w:type="dxa"/>
            <w:vAlign w:val="center"/>
          </w:tcPr>
          <w:p w14:paraId="6A33CA72" w14:textId="6579C184" w:rsidR="006463AE" w:rsidRDefault="006463AE">
            <w:pPr>
              <w:rPr>
                <w:sz w:val="20"/>
                <w:szCs w:val="20"/>
              </w:rPr>
            </w:pPr>
            <w:r>
              <w:rPr>
                <w:sz w:val="20"/>
                <w:szCs w:val="20"/>
              </w:rPr>
              <w:t>14. Conclusions and exam preparation</w:t>
            </w:r>
          </w:p>
        </w:tc>
        <w:tc>
          <w:tcPr>
            <w:tcW w:w="3420" w:type="dxa"/>
            <w:vAlign w:val="center"/>
          </w:tcPr>
          <w:p w14:paraId="5FEA5A8B" w14:textId="3908DEFC" w:rsidR="006463AE" w:rsidRPr="006463AE" w:rsidRDefault="006463AE" w:rsidP="00225E39">
            <w:pPr>
              <w:spacing w:after="0" w:line="240" w:lineRule="auto"/>
              <w:rPr>
                <w:rFonts w:cstheme="minorHAnsi"/>
                <w:sz w:val="20"/>
                <w:szCs w:val="20"/>
              </w:rPr>
            </w:pPr>
            <w:r>
              <w:rPr>
                <w:rFonts w:cstheme="minorHAnsi"/>
                <w:sz w:val="20"/>
                <w:szCs w:val="20"/>
              </w:rPr>
              <w:t>Discussion</w:t>
            </w:r>
          </w:p>
        </w:tc>
        <w:tc>
          <w:tcPr>
            <w:tcW w:w="3292" w:type="dxa"/>
            <w:vAlign w:val="center"/>
          </w:tcPr>
          <w:p w14:paraId="3CA06C40" w14:textId="77777777" w:rsidR="006463AE" w:rsidRPr="006463AE" w:rsidRDefault="006463AE" w:rsidP="00225E39">
            <w:pPr>
              <w:spacing w:after="0" w:line="240" w:lineRule="auto"/>
              <w:rPr>
                <w:rFonts w:cstheme="minorHAnsi"/>
                <w:sz w:val="20"/>
                <w:szCs w:val="20"/>
                <w:lang w:val="en-US"/>
              </w:rPr>
            </w:pPr>
          </w:p>
        </w:tc>
      </w:tr>
      <w:tr w:rsidR="003F659E" w:rsidRPr="00C02345" w14:paraId="74011F74" w14:textId="77777777" w:rsidTr="007730F9">
        <w:tc>
          <w:tcPr>
            <w:tcW w:w="10491" w:type="dxa"/>
            <w:gridSpan w:val="3"/>
            <w:vAlign w:val="center"/>
          </w:tcPr>
          <w:p w14:paraId="7E2B2EAB" w14:textId="77777777" w:rsidR="000426F4" w:rsidRPr="006463AE" w:rsidRDefault="00000000">
            <w:pPr>
              <w:rPr>
                <w:sz w:val="20"/>
                <w:szCs w:val="20"/>
              </w:rPr>
            </w:pPr>
            <w:r w:rsidRPr="006463AE">
              <w:rPr>
                <w:b/>
                <w:sz w:val="20"/>
                <w:szCs w:val="20"/>
              </w:rPr>
              <w:t>Selected bibliography</w:t>
            </w:r>
          </w:p>
          <w:p w14:paraId="59AA440A" w14:textId="77777777" w:rsidR="000426F4" w:rsidRPr="006463AE" w:rsidRDefault="00000000">
            <w:pPr>
              <w:rPr>
                <w:sz w:val="20"/>
                <w:szCs w:val="20"/>
              </w:rPr>
            </w:pPr>
            <w:r w:rsidRPr="006463AE">
              <w:rPr>
                <w:sz w:val="20"/>
                <w:szCs w:val="20"/>
              </w:rPr>
              <w:t>Gallagher, T. (2005). Modern Romania: The end of communism, the failure of democratic reform, and the theft of a nation. New York University Press.</w:t>
            </w:r>
          </w:p>
        </w:tc>
      </w:tr>
    </w:tbl>
    <w:p w14:paraId="6A208D97" w14:textId="77777777" w:rsidR="005125BA" w:rsidRDefault="005125BA" w:rsidP="00357598">
      <w:pPr>
        <w:spacing w:after="0"/>
        <w:ind w:hanging="425"/>
        <w:rPr>
          <w:rFonts w:ascii="Cambria" w:hAnsi="Cambria"/>
          <w:b/>
          <w:sz w:val="20"/>
          <w:szCs w:val="20"/>
        </w:rPr>
      </w:pPr>
    </w:p>
    <w:p w14:paraId="7DE4BBA2" w14:textId="77777777" w:rsidR="000B6EB1" w:rsidRDefault="00A5032D" w:rsidP="00357598">
      <w:pPr>
        <w:keepNext/>
        <w:spacing w:after="0"/>
        <w:ind w:hanging="425"/>
        <w:rPr>
          <w:rFonts w:ascii="Cambria" w:hAnsi="Cambria"/>
          <w:sz w:val="20"/>
          <w:szCs w:val="20"/>
        </w:rPr>
      </w:pPr>
      <w:r>
        <w:rPr>
          <w:rFonts w:ascii="Cambria" w:hAnsi="Cambria"/>
          <w:b/>
          <w:sz w:val="20"/>
          <w:szCs w:val="20"/>
        </w:rPr>
        <w:t>9. Evaluation</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552"/>
        <w:gridCol w:w="1702"/>
      </w:tblGrid>
      <w:tr w:rsidR="00357598" w:rsidRPr="0039068A" w14:paraId="2D60BCE1" w14:textId="77777777" w:rsidTr="00291FB6">
        <w:tc>
          <w:tcPr>
            <w:tcW w:w="2269" w:type="dxa"/>
            <w:vAlign w:val="center"/>
          </w:tcPr>
          <w:p w14:paraId="4AFF37A1" w14:textId="77777777" w:rsidR="00357598" w:rsidRPr="00357598" w:rsidRDefault="00357598" w:rsidP="00373CCF">
            <w:pPr>
              <w:keepNext/>
              <w:spacing w:after="0" w:line="240" w:lineRule="auto"/>
              <w:rPr>
                <w:rFonts w:ascii="Cambria" w:hAnsi="Cambria"/>
                <w:sz w:val="20"/>
                <w:szCs w:val="20"/>
              </w:rPr>
            </w:pPr>
            <w:r>
              <w:rPr>
                <w:rFonts w:ascii="Cambria" w:hAnsi="Cambria"/>
                <w:sz w:val="20"/>
                <w:szCs w:val="20"/>
              </w:rPr>
              <w:t>Type of activity</w:t>
            </w:r>
          </w:p>
        </w:tc>
        <w:tc>
          <w:tcPr>
            <w:tcW w:w="3969" w:type="dxa"/>
            <w:vAlign w:val="center"/>
          </w:tcPr>
          <w:p w14:paraId="3C05E60B" w14:textId="77777777"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9.1 Evaluation criteria</w:t>
            </w:r>
            <w:r w:rsidR="00D7550A">
              <w:rPr>
                <w:rStyle w:val="FootnoteReference"/>
                <w:rFonts w:ascii="Cambria" w:hAnsi="Cambria"/>
                <w:sz w:val="20"/>
                <w:szCs w:val="20"/>
              </w:rPr>
              <w:footnoteReference w:id="4"/>
            </w:r>
          </w:p>
        </w:tc>
        <w:tc>
          <w:tcPr>
            <w:tcW w:w="2552" w:type="dxa"/>
            <w:vAlign w:val="center"/>
          </w:tcPr>
          <w:p w14:paraId="49570392"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9.2 Evaluation methods</w:t>
            </w:r>
            <w:r>
              <w:rPr>
                <w:rStyle w:val="FootnoteReference"/>
                <w:rFonts w:ascii="Cambria" w:hAnsi="Cambria"/>
                <w:sz w:val="20"/>
                <w:szCs w:val="20"/>
              </w:rPr>
              <w:footnoteReference w:id="5"/>
            </w:r>
          </w:p>
        </w:tc>
        <w:tc>
          <w:tcPr>
            <w:tcW w:w="1702" w:type="dxa"/>
            <w:vAlign w:val="center"/>
          </w:tcPr>
          <w:p w14:paraId="2A30CE22"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9.3 Percentage in the final grade</w:t>
            </w:r>
          </w:p>
        </w:tc>
      </w:tr>
      <w:tr w:rsidR="00357598" w:rsidRPr="0039068A" w14:paraId="40F5CF7F" w14:textId="77777777" w:rsidTr="00291FB6">
        <w:tc>
          <w:tcPr>
            <w:tcW w:w="2269" w:type="dxa"/>
            <w:vAlign w:val="center"/>
          </w:tcPr>
          <w:p w14:paraId="733AC4FF" w14:textId="04F1536C" w:rsidR="000426F4" w:rsidRDefault="00000000">
            <w:pPr>
              <w:spacing w:after="0" w:line="240" w:lineRule="auto"/>
            </w:pPr>
            <w:r>
              <w:rPr>
                <w:rFonts w:ascii="Cambria" w:hAnsi="Cambria"/>
                <w:sz w:val="20"/>
              </w:rPr>
              <w:t>9.</w:t>
            </w:r>
            <w:r w:rsidR="006463AE">
              <w:rPr>
                <w:rFonts w:ascii="Cambria" w:hAnsi="Cambria"/>
                <w:sz w:val="20"/>
              </w:rPr>
              <w:t>1</w:t>
            </w:r>
            <w:r>
              <w:rPr>
                <w:rFonts w:ascii="Cambria" w:hAnsi="Cambria"/>
                <w:sz w:val="20"/>
              </w:rPr>
              <w:t>. Course</w:t>
            </w:r>
          </w:p>
        </w:tc>
        <w:tc>
          <w:tcPr>
            <w:tcW w:w="3969" w:type="dxa"/>
            <w:vAlign w:val="center"/>
          </w:tcPr>
          <w:p w14:paraId="30A472DC" w14:textId="77777777" w:rsidR="008D7C06" w:rsidRPr="00DE1E8A" w:rsidRDefault="00000000" w:rsidP="00225E39">
            <w:pPr>
              <w:spacing w:after="0" w:line="240" w:lineRule="auto"/>
              <w:rPr>
                <w:rFonts w:cstheme="minorHAnsi"/>
              </w:rPr>
            </w:pPr>
            <w:r w:rsidRPr="00DE1E8A">
              <w:rPr>
                <w:rFonts w:cstheme="minorHAnsi"/>
                <w:sz w:val="20"/>
                <w:szCs w:val="20"/>
              </w:rPr>
              <w:t>Knowledge and understanding of the main concepts and instruments</w:t>
            </w:r>
          </w:p>
        </w:tc>
        <w:tc>
          <w:tcPr>
            <w:tcW w:w="2552" w:type="dxa"/>
            <w:vAlign w:val="center"/>
          </w:tcPr>
          <w:p w14:paraId="2FD71DF1" w14:textId="11CA1405" w:rsidR="008D7C06" w:rsidRPr="00DE1E8A" w:rsidRDefault="00800F47" w:rsidP="00225E39">
            <w:pPr>
              <w:spacing w:after="0" w:line="240" w:lineRule="auto"/>
              <w:rPr>
                <w:rFonts w:cstheme="minorHAnsi"/>
              </w:rPr>
            </w:pPr>
            <w:r>
              <w:rPr>
                <w:rFonts w:cstheme="minorHAnsi"/>
                <w:sz w:val="20"/>
                <w:szCs w:val="20"/>
              </w:rPr>
              <w:t>Written exam</w:t>
            </w:r>
          </w:p>
        </w:tc>
        <w:tc>
          <w:tcPr>
            <w:tcW w:w="1702" w:type="dxa"/>
            <w:vAlign w:val="center"/>
          </w:tcPr>
          <w:p w14:paraId="6AA46CFB" w14:textId="5EFE85FA" w:rsidR="008D7C06" w:rsidRPr="00DE1E8A" w:rsidRDefault="006463AE" w:rsidP="00225E39">
            <w:pPr>
              <w:spacing w:after="0" w:line="240" w:lineRule="auto"/>
              <w:jc w:val="center"/>
              <w:rPr>
                <w:rFonts w:cstheme="minorHAnsi"/>
              </w:rPr>
            </w:pPr>
            <w:r>
              <w:rPr>
                <w:rFonts w:cstheme="minorHAnsi"/>
                <w:sz w:val="20"/>
                <w:szCs w:val="20"/>
              </w:rPr>
              <w:t>6</w:t>
            </w:r>
            <w:r w:rsidRPr="00DE1E8A">
              <w:rPr>
                <w:rFonts w:cstheme="minorHAnsi"/>
                <w:sz w:val="20"/>
                <w:szCs w:val="20"/>
              </w:rPr>
              <w:t>0%</w:t>
            </w:r>
          </w:p>
        </w:tc>
      </w:tr>
      <w:tr w:rsidR="00357598" w:rsidRPr="0039068A" w14:paraId="7B2679C7" w14:textId="77777777" w:rsidTr="00291FB6">
        <w:tc>
          <w:tcPr>
            <w:tcW w:w="2269" w:type="dxa"/>
            <w:vAlign w:val="center"/>
          </w:tcPr>
          <w:p w14:paraId="22319E87" w14:textId="38ED4607" w:rsidR="000426F4" w:rsidRDefault="00000000">
            <w:pPr>
              <w:spacing w:after="0" w:line="240" w:lineRule="auto"/>
            </w:pPr>
            <w:r>
              <w:rPr>
                <w:rFonts w:ascii="Cambria" w:hAnsi="Cambria"/>
                <w:sz w:val="20"/>
              </w:rPr>
              <w:lastRenderedPageBreak/>
              <w:t>9.</w:t>
            </w:r>
            <w:r w:rsidR="006463AE">
              <w:rPr>
                <w:rFonts w:ascii="Cambria" w:hAnsi="Cambria"/>
                <w:sz w:val="20"/>
              </w:rPr>
              <w:t>2</w:t>
            </w:r>
            <w:r>
              <w:rPr>
                <w:rFonts w:ascii="Cambria" w:hAnsi="Cambria"/>
                <w:sz w:val="20"/>
              </w:rPr>
              <w:t>. Seminar/ laboratory</w:t>
            </w:r>
          </w:p>
        </w:tc>
        <w:tc>
          <w:tcPr>
            <w:tcW w:w="3969" w:type="dxa"/>
            <w:vAlign w:val="center"/>
          </w:tcPr>
          <w:p w14:paraId="649B65AD" w14:textId="77777777" w:rsidR="008D7C06" w:rsidRPr="00DE1E8A" w:rsidRDefault="00000000" w:rsidP="00225E39">
            <w:pPr>
              <w:spacing w:after="0" w:line="240" w:lineRule="auto"/>
              <w:rPr>
                <w:rFonts w:cstheme="minorHAnsi"/>
              </w:rPr>
            </w:pPr>
            <w:r w:rsidRPr="00DE1E8A">
              <w:rPr>
                <w:rFonts w:cstheme="minorHAnsi"/>
                <w:sz w:val="20"/>
                <w:szCs w:val="20"/>
              </w:rPr>
              <w:t>Knowledge and understanding of the main concepts and instruments</w:t>
            </w:r>
          </w:p>
        </w:tc>
        <w:tc>
          <w:tcPr>
            <w:tcW w:w="2552" w:type="dxa"/>
            <w:vAlign w:val="center"/>
          </w:tcPr>
          <w:p w14:paraId="38988660" w14:textId="0B77E394" w:rsidR="008D7C06" w:rsidRPr="00DE1E8A" w:rsidRDefault="00000000" w:rsidP="00225E39">
            <w:pPr>
              <w:spacing w:after="0" w:line="240" w:lineRule="auto"/>
              <w:rPr>
                <w:rFonts w:cstheme="minorHAnsi"/>
              </w:rPr>
            </w:pPr>
            <w:r w:rsidRPr="00DE1E8A">
              <w:rPr>
                <w:rFonts w:cstheme="minorHAnsi"/>
                <w:sz w:val="20"/>
                <w:szCs w:val="20"/>
              </w:rPr>
              <w:t xml:space="preserve">The students will work on a week-by-week basis, in order to follow the readings and to prepare the reviews of the readings for the course and seminar. The evaluation will be based on </w:t>
            </w:r>
            <w:r w:rsidR="006463AE">
              <w:rPr>
                <w:rFonts w:cstheme="minorHAnsi"/>
                <w:sz w:val="20"/>
                <w:szCs w:val="20"/>
              </w:rPr>
              <w:t>attendance (1p)</w:t>
            </w:r>
            <w:r w:rsidRPr="00DE1E8A">
              <w:rPr>
                <w:rFonts w:cstheme="minorHAnsi"/>
                <w:sz w:val="20"/>
                <w:szCs w:val="20"/>
              </w:rPr>
              <w:t xml:space="preserve">, </w:t>
            </w:r>
            <w:r w:rsidR="006463AE">
              <w:rPr>
                <w:rFonts w:cstheme="minorHAnsi"/>
                <w:sz w:val="20"/>
                <w:szCs w:val="20"/>
              </w:rPr>
              <w:t>calss activity (1p) and 7 class tests (2p)</w:t>
            </w:r>
            <w:r w:rsidRPr="00DE1E8A">
              <w:rPr>
                <w:rFonts w:cstheme="minorHAnsi"/>
                <w:sz w:val="20"/>
                <w:szCs w:val="20"/>
              </w:rPr>
              <w:t>.</w:t>
            </w:r>
          </w:p>
          <w:p w14:paraId="4E67D343" w14:textId="77777777" w:rsidR="008D7C06" w:rsidRPr="00DE1E8A" w:rsidRDefault="008D7C06" w:rsidP="00225E39">
            <w:pPr>
              <w:spacing w:after="0" w:line="240" w:lineRule="auto"/>
              <w:rPr>
                <w:rFonts w:cstheme="minorHAnsi"/>
              </w:rPr>
            </w:pPr>
          </w:p>
        </w:tc>
        <w:tc>
          <w:tcPr>
            <w:tcW w:w="1702" w:type="dxa"/>
            <w:vAlign w:val="center"/>
          </w:tcPr>
          <w:p w14:paraId="002088A3" w14:textId="5A2C400E" w:rsidR="008D7C06" w:rsidRPr="00DE1E8A" w:rsidRDefault="006463AE" w:rsidP="00225E39">
            <w:pPr>
              <w:spacing w:after="0" w:line="240" w:lineRule="auto"/>
              <w:jc w:val="center"/>
              <w:rPr>
                <w:rFonts w:cstheme="minorHAnsi"/>
              </w:rPr>
            </w:pPr>
            <w:r>
              <w:rPr>
                <w:rFonts w:cstheme="minorHAnsi"/>
                <w:sz w:val="20"/>
                <w:szCs w:val="20"/>
              </w:rPr>
              <w:t>4</w:t>
            </w:r>
            <w:r w:rsidRPr="00DE1E8A">
              <w:rPr>
                <w:rFonts w:cstheme="minorHAnsi"/>
                <w:sz w:val="20"/>
                <w:szCs w:val="20"/>
              </w:rPr>
              <w:t>0%</w:t>
            </w:r>
          </w:p>
        </w:tc>
      </w:tr>
      <w:tr w:rsidR="00357598" w:rsidRPr="0039068A" w14:paraId="34E4825C" w14:textId="77777777" w:rsidTr="00A5032D">
        <w:tc>
          <w:tcPr>
            <w:tcW w:w="10492" w:type="dxa"/>
            <w:gridSpan w:val="4"/>
            <w:vAlign w:val="center"/>
          </w:tcPr>
          <w:p w14:paraId="567A8245"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9.6 Minimum standard for passing</w:t>
            </w:r>
          </w:p>
        </w:tc>
      </w:tr>
      <w:tr w:rsidR="00357598" w:rsidRPr="0039068A" w14:paraId="53E4E93F" w14:textId="77777777" w:rsidTr="00A5032D">
        <w:tc>
          <w:tcPr>
            <w:tcW w:w="10492" w:type="dxa"/>
            <w:gridSpan w:val="4"/>
          </w:tcPr>
          <w:p w14:paraId="3D69CF79" w14:textId="77777777" w:rsidR="008D7C06" w:rsidRPr="00DE1E8A" w:rsidRDefault="00000000" w:rsidP="00DE1E8A">
            <w:pPr>
              <w:spacing w:after="0" w:line="240" w:lineRule="auto"/>
              <w:rPr>
                <w:rFonts w:cstheme="minorHAnsi"/>
              </w:rPr>
            </w:pPr>
            <w:r w:rsidRPr="00DE1E8A">
              <w:rPr>
                <w:rFonts w:cstheme="minorHAnsi"/>
                <w:sz w:val="20"/>
                <w:szCs w:val="20"/>
              </w:rPr>
              <w:t xml:space="preserve">Course attendance is not compulsory but strongly recommended. </w:t>
            </w:r>
          </w:p>
          <w:p w14:paraId="1F493CCF" w14:textId="77777777" w:rsidR="008D7C06" w:rsidRPr="00DE1E8A" w:rsidRDefault="008D7C06" w:rsidP="00DE1E8A">
            <w:pPr>
              <w:spacing w:after="0" w:line="240" w:lineRule="auto"/>
              <w:rPr>
                <w:rFonts w:cstheme="minorHAnsi"/>
              </w:rPr>
            </w:pPr>
          </w:p>
          <w:p w14:paraId="57AEA199" w14:textId="77777777" w:rsidR="008D7C06" w:rsidRPr="00DE1E8A" w:rsidRDefault="00000000" w:rsidP="00DE1E8A">
            <w:pPr>
              <w:spacing w:after="0" w:line="240" w:lineRule="auto"/>
              <w:rPr>
                <w:rFonts w:cstheme="minorHAnsi"/>
                <w:shd w:val="clear" w:color="auto" w:fill="FFFFFF"/>
              </w:rPr>
            </w:pPr>
            <w:r w:rsidRPr="00DE1E8A">
              <w:rPr>
                <w:rFonts w:cstheme="minorHAnsi"/>
                <w:sz w:val="20"/>
                <w:szCs w:val="20"/>
              </w:rPr>
              <w:t>Any academic paper relies on information with proper sources cited according to scientific rules. Using one of the existing bibliographical styles (APA, MLA, Chicago, etc.) is strongly recommended. The Department of Political</w:t>
            </w:r>
            <w:r w:rsidRPr="00DE1E8A">
              <w:rPr>
                <w:rFonts w:cstheme="minorHAnsi"/>
                <w:sz w:val="20"/>
                <w:szCs w:val="20"/>
                <w:shd w:val="clear" w:color="auto" w:fill="FFFFFF"/>
              </w:rPr>
              <w:t xml:space="preserve"> Sciences recommends using the </w:t>
            </w:r>
            <w:hyperlink r:id="rId8" w:tgtFrame="_blank" w:history="1">
              <w:r w:rsidRPr="00DE1E8A">
                <w:rPr>
                  <w:rStyle w:val="Hyperlink"/>
                  <w:rFonts w:cstheme="minorHAnsi"/>
                  <w:color w:val="auto"/>
                  <w:sz w:val="20"/>
                  <w:szCs w:val="20"/>
                  <w:shd w:val="clear" w:color="auto" w:fill="FFFFFF"/>
                </w:rPr>
                <w:t>APSA</w:t>
              </w:r>
            </w:hyperlink>
            <w:r w:rsidRPr="00DE1E8A">
              <w:rPr>
                <w:rFonts w:cstheme="minorHAnsi"/>
                <w:sz w:val="20"/>
                <w:szCs w:val="20"/>
                <w:shd w:val="clear" w:color="auto" w:fill="FFFFFF"/>
              </w:rPr>
              <w:t xml:space="preserve"> style (American Political Science Association). If any other style is preferred, it should be used consistently throughout the paper. Evaluation of the papers will also consider the correct use of the bibliographical style.</w:t>
            </w:r>
          </w:p>
          <w:p w14:paraId="617A4099" w14:textId="77777777" w:rsidR="008D7C06" w:rsidRPr="00DE1E8A" w:rsidRDefault="008D7C06" w:rsidP="00225E39">
            <w:pPr>
              <w:spacing w:after="0" w:line="240" w:lineRule="auto"/>
              <w:jc w:val="both"/>
              <w:rPr>
                <w:rFonts w:cstheme="minorHAnsi"/>
                <w:shd w:val="clear" w:color="auto" w:fill="FFFFFF"/>
              </w:rPr>
            </w:pPr>
          </w:p>
          <w:p w14:paraId="2A0D1B81" w14:textId="77777777" w:rsidR="008D7C06" w:rsidRPr="00DE1E8A" w:rsidRDefault="00000000" w:rsidP="00225E39">
            <w:pPr>
              <w:spacing w:after="0" w:line="240" w:lineRule="auto"/>
              <w:jc w:val="both"/>
              <w:rPr>
                <w:rFonts w:cstheme="minorHAnsi"/>
              </w:rPr>
            </w:pPr>
            <w:r w:rsidRPr="00DE1E8A">
              <w:rPr>
                <w:rFonts w:cstheme="minorHAnsi"/>
                <w:sz w:val="20"/>
                <w:szCs w:val="20"/>
              </w:rPr>
              <w:t>The notion of plagiarism is defined following the Department of Political Science policies: (http://fspac.ubbcluj.ro/resurse/formulare-regulamente/reguli-etice-si-deontologice/). Plagiarism and attempted fraud at examination is punishable by 1 to this note and the case presented to the Dean to take appropriate administrative measures.</w:t>
            </w:r>
          </w:p>
        </w:tc>
      </w:tr>
    </w:tbl>
    <w:p w14:paraId="0FD4F75F" w14:textId="77777777" w:rsidR="000426F4" w:rsidRDefault="000426F4">
      <w:pPr>
        <w:keepNext/>
        <w:pageBreakBefore/>
        <w:spacing w:after="0"/>
      </w:pPr>
    </w:p>
    <w:p w14:paraId="7822B70C" w14:textId="77777777" w:rsidR="006A3DD3" w:rsidRDefault="006A3DD3" w:rsidP="006A3DD3">
      <w:pPr>
        <w:spacing w:after="0"/>
        <w:ind w:hanging="425"/>
        <w:rPr>
          <w:rFonts w:ascii="Cambria" w:hAnsi="Cambria"/>
          <w:sz w:val="20"/>
          <w:szCs w:val="20"/>
        </w:rPr>
      </w:pPr>
      <w:r>
        <w:rPr>
          <w:rFonts w:ascii="Cambria" w:hAnsi="Cambria"/>
          <w:b/>
          <w:sz w:val="20"/>
          <w:szCs w:val="20"/>
        </w:rPr>
        <w:t>1</w:t>
      </w:r>
      <w:r w:rsidR="00273C92">
        <w:rPr>
          <w:rFonts w:ascii="Cambria" w:hAnsi="Cambria"/>
          <w:b/>
          <w:sz w:val="20"/>
          <w:szCs w:val="20"/>
        </w:rPr>
        <w:t>0</w:t>
      </w:r>
      <w:r>
        <w:rPr>
          <w:rFonts w:ascii="Cambria" w:hAnsi="Cambria"/>
          <w:b/>
          <w:sz w:val="20"/>
          <w:szCs w:val="20"/>
        </w:rPr>
        <w:t>. SDG labels (Sustainable Development Goals)</w:t>
      </w:r>
      <w:r w:rsidR="00C3571C">
        <w:rPr>
          <w:rStyle w:val="FootnoteReference"/>
          <w:rFonts w:ascii="Cambria" w:hAnsi="Cambria"/>
          <w:b/>
          <w:sz w:val="20"/>
          <w:szCs w:val="20"/>
        </w:rPr>
        <w:footnoteReference w:id="6"/>
      </w:r>
      <w:r>
        <w:rPr>
          <w:rFonts w:ascii="Cambria" w:hAnsi="Cambria"/>
          <w:b/>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56FB8E8C" w14:textId="77777777" w:rsidTr="00812545">
        <w:trPr>
          <w:trHeight w:val="1037"/>
        </w:trPr>
        <w:tc>
          <w:tcPr>
            <w:tcW w:w="1165" w:type="dxa"/>
            <w:vAlign w:val="center"/>
          </w:tcPr>
          <w:p w14:paraId="66D548C2" w14:textId="77777777" w:rsidR="00812545" w:rsidRPr="00E027F6" w:rsidRDefault="00812545" w:rsidP="007C07D8">
            <w:pPr>
              <w:rPr>
                <w:rFonts w:ascii="Cambria" w:hAnsi="Cambria"/>
              </w:rPr>
            </w:pPr>
            <w:r>
              <w:rPr>
                <w:rFonts w:ascii="Cambria" w:hAnsi="Cambria"/>
                <w:noProof/>
                <w:lang w:val="ro-RO"/>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1F552EFE" w14:textId="77777777" w:rsidR="00812545" w:rsidRPr="00E027F6" w:rsidRDefault="00BB3399" w:rsidP="007C07D8">
            <w:pPr>
              <w:rPr>
                <w:rFonts w:ascii="Cambria" w:hAnsi="Cambria"/>
              </w:rPr>
            </w:pPr>
            <w:r>
              <w:rPr>
                <w:rFonts w:ascii="Cambria" w:eastAsiaTheme="minorHAnsi" w:hAnsi="Cambria" w:cstheme="minorBidi"/>
                <w:kern w:val="2"/>
                <w:sz w:val="24"/>
                <w:szCs w:val="24"/>
                <w:lang w:eastAsia="en-US"/>
              </w:rPr>
              <w:t>X</w:t>
            </w:r>
          </w:p>
        </w:tc>
        <w:tc>
          <w:tcPr>
            <w:tcW w:w="8789" w:type="dxa"/>
            <w:gridSpan w:val="8"/>
            <w:vAlign w:val="center"/>
          </w:tcPr>
          <w:p w14:paraId="21F88B0F" w14:textId="77777777" w:rsidR="00812545" w:rsidRPr="00E027F6" w:rsidRDefault="00812545" w:rsidP="007C07D8">
            <w:pPr>
              <w:rPr>
                <w:rFonts w:ascii="Cambria" w:hAnsi="Cambria"/>
              </w:rPr>
            </w:pPr>
            <w:r>
              <w:rPr>
                <w:rFonts w:ascii="Cambria" w:hAnsi="Cambria"/>
              </w:rPr>
              <w:t>Sustainable Development Generic Label</w:t>
            </w:r>
          </w:p>
        </w:tc>
      </w:tr>
      <w:tr w:rsidR="003A7089" w:rsidRPr="00E027F6" w14:paraId="453FD7EE" w14:textId="77777777" w:rsidTr="007C07D8">
        <w:trPr>
          <w:trHeight w:val="1124"/>
        </w:trPr>
        <w:tc>
          <w:tcPr>
            <w:tcW w:w="1165" w:type="dxa"/>
            <w:vAlign w:val="center"/>
          </w:tcPr>
          <w:p w14:paraId="0B98715F" w14:textId="77777777" w:rsidR="003A7089" w:rsidRPr="00E027F6" w:rsidRDefault="003A7089" w:rsidP="007C07D8">
            <w:pPr>
              <w:ind w:right="-537"/>
              <w:rPr>
                <w:rFonts w:ascii="Cambria" w:hAnsi="Cambria"/>
              </w:rPr>
            </w:pPr>
            <w:r>
              <w:rPr>
                <w:rFonts w:ascii="Cambria" w:hAnsi="Cambria"/>
                <w:noProof/>
                <w:lang w:val="ro-RO"/>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7241FB30" w14:textId="77777777" w:rsidR="003A7089" w:rsidRPr="00E027F6" w:rsidRDefault="003A7089" w:rsidP="007C07D8">
            <w:pPr>
              <w:rPr>
                <w:rFonts w:ascii="Cambria" w:hAnsi="Cambria"/>
              </w:rPr>
            </w:pPr>
            <w:r>
              <w:rPr>
                <w:rFonts w:ascii="Cambria" w:hAnsi="Cambria"/>
                <w:noProof/>
                <w:lang w:val="ro-RO"/>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684E4AAF" w14:textId="77777777" w:rsidR="003A7089" w:rsidRPr="00E027F6" w:rsidRDefault="003A7089" w:rsidP="007C07D8">
            <w:pPr>
              <w:rPr>
                <w:rFonts w:ascii="Cambria" w:hAnsi="Cambria"/>
              </w:rPr>
            </w:pPr>
            <w:r>
              <w:rPr>
                <w:rFonts w:ascii="Cambria" w:hAnsi="Cambria"/>
                <w:noProof/>
                <w:lang w:val="ro-RO"/>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1E940B25" w14:textId="77777777" w:rsidR="003A7089" w:rsidRPr="00E027F6" w:rsidRDefault="003A7089" w:rsidP="007C07D8">
            <w:pPr>
              <w:rPr>
                <w:rFonts w:ascii="Cambria" w:hAnsi="Cambria"/>
              </w:rPr>
            </w:pPr>
            <w:r>
              <w:rPr>
                <w:rFonts w:ascii="Cambria" w:hAnsi="Cambria"/>
                <w:noProof/>
                <w:lang w:val="ro-RO"/>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307C4FAD" w14:textId="77777777" w:rsidR="003A7089" w:rsidRPr="00E027F6" w:rsidRDefault="003A7089" w:rsidP="007C07D8">
            <w:pPr>
              <w:rPr>
                <w:rFonts w:ascii="Cambria" w:hAnsi="Cambria"/>
              </w:rPr>
            </w:pPr>
            <w:r>
              <w:rPr>
                <w:rFonts w:ascii="Cambria" w:hAnsi="Cambria"/>
                <w:noProof/>
                <w:lang w:val="ro-RO"/>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2C097365" w14:textId="77777777" w:rsidR="003A7089" w:rsidRPr="00E027F6" w:rsidRDefault="003A7089" w:rsidP="007C07D8">
            <w:pPr>
              <w:rPr>
                <w:rFonts w:ascii="Cambria" w:hAnsi="Cambria"/>
              </w:rPr>
            </w:pPr>
            <w:r>
              <w:rPr>
                <w:rFonts w:ascii="Cambria" w:hAnsi="Cambria"/>
                <w:noProof/>
                <w:lang w:val="ro-RO"/>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019CB17A" w14:textId="77777777" w:rsidR="003A7089" w:rsidRPr="00E027F6" w:rsidRDefault="003A7089" w:rsidP="007C07D8">
            <w:pPr>
              <w:rPr>
                <w:rFonts w:ascii="Cambria" w:hAnsi="Cambria"/>
              </w:rPr>
            </w:pPr>
            <w:r>
              <w:rPr>
                <w:rFonts w:ascii="Cambria" w:hAnsi="Cambria"/>
                <w:noProof/>
                <w:lang w:val="ro-RO"/>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7351493E" w14:textId="77777777" w:rsidR="003A7089" w:rsidRPr="00E027F6" w:rsidRDefault="003A7089" w:rsidP="007C07D8">
            <w:pPr>
              <w:rPr>
                <w:rFonts w:ascii="Cambria" w:hAnsi="Cambria"/>
              </w:rPr>
            </w:pPr>
            <w:r>
              <w:rPr>
                <w:rFonts w:ascii="Cambria" w:hAnsi="Cambria"/>
                <w:noProof/>
                <w:lang w:val="ro-RO"/>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1073CB02" w14:textId="77777777" w:rsidR="003A7089" w:rsidRPr="00E027F6" w:rsidRDefault="003A7089" w:rsidP="007C07D8">
            <w:pPr>
              <w:rPr>
                <w:rFonts w:ascii="Cambria" w:hAnsi="Cambria"/>
              </w:rPr>
            </w:pPr>
            <w:r>
              <w:rPr>
                <w:rFonts w:ascii="Cambria" w:hAnsi="Cambria"/>
                <w:noProof/>
                <w:lang w:val="ro-RO"/>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0157CF32" w14:textId="77777777" w:rsidTr="007C07D8">
        <w:trPr>
          <w:trHeight w:val="397"/>
        </w:trPr>
        <w:tc>
          <w:tcPr>
            <w:tcW w:w="1165" w:type="dxa"/>
            <w:vAlign w:val="center"/>
          </w:tcPr>
          <w:p w14:paraId="3D4B94E3" w14:textId="77777777" w:rsidR="003A7089" w:rsidRPr="00E027F6" w:rsidRDefault="0045154F" w:rsidP="003871FD">
            <w:pPr>
              <w:jc w:val="center"/>
              <w:rPr>
                <w:rFonts w:ascii="Cambria" w:hAnsi="Cambria"/>
                <w:noProof/>
              </w:rPr>
            </w:pPr>
            <w:r w:rsidRPr="0045154F">
              <w:rPr>
                <w:rFonts w:ascii="Cambria" w:eastAsiaTheme="minorHAnsi" w:hAnsi="Cambria" w:cstheme="minorBidi"/>
                <w:noProof/>
                <w:kern w:val="2"/>
                <w:sz w:val="24"/>
                <w:szCs w:val="24"/>
                <w:lang w:eastAsia="en-US"/>
              </w:rPr>
              <w:pict w14:anchorId="675D3B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38" type="#_x0000_t75" style="width:14.4pt;height:18.45pt;visibility:visible;mso-wrap-style:square">
                  <v:imagedata r:id="rId19" o:title=""/>
                  <o:lock v:ext="edit" rotation="t" cropping="t" verticies="t"/>
                </v:shape>
              </w:pict>
            </w:r>
          </w:p>
        </w:tc>
        <w:tc>
          <w:tcPr>
            <w:tcW w:w="1166" w:type="dxa"/>
            <w:gridSpan w:val="2"/>
            <w:vAlign w:val="center"/>
          </w:tcPr>
          <w:p w14:paraId="179B90A0" w14:textId="77777777" w:rsidR="003A7089" w:rsidRPr="00E027F6" w:rsidRDefault="0045154F" w:rsidP="003871FD">
            <w:pPr>
              <w:jc w:val="center"/>
              <w:rPr>
                <w:rFonts w:ascii="Cambria" w:hAnsi="Cambria"/>
                <w:noProof/>
              </w:rPr>
            </w:pPr>
            <w:r w:rsidRPr="0045154F">
              <w:rPr>
                <w:rFonts w:ascii="Cambria" w:eastAsiaTheme="minorHAnsi" w:hAnsi="Cambria" w:cstheme="minorBidi"/>
                <w:noProof/>
                <w:kern w:val="2"/>
                <w:sz w:val="24"/>
                <w:szCs w:val="24"/>
                <w:lang w:eastAsia="en-US"/>
              </w:rPr>
              <w:pict w14:anchorId="1F01C289">
                <v:shape id="Picture 2" o:spid="_x0000_i1037" type="#_x0000_t75" style="width:14.4pt;height:18.45pt;visibility:visible;mso-wrap-style:square">
                  <v:imagedata r:id="rId19" o:title=""/>
                  <o:lock v:ext="edit" rotation="t" cropping="t" verticies="t"/>
                </v:shape>
              </w:pict>
            </w:r>
          </w:p>
        </w:tc>
        <w:tc>
          <w:tcPr>
            <w:tcW w:w="1166" w:type="dxa"/>
            <w:vAlign w:val="center"/>
          </w:tcPr>
          <w:p w14:paraId="4607FA87" w14:textId="77777777" w:rsidR="003A7089" w:rsidRPr="00E027F6" w:rsidRDefault="0045154F" w:rsidP="003871FD">
            <w:pPr>
              <w:jc w:val="center"/>
              <w:rPr>
                <w:rFonts w:ascii="Cambria" w:hAnsi="Cambria"/>
                <w:noProof/>
              </w:rPr>
            </w:pPr>
            <w:r w:rsidRPr="0045154F">
              <w:rPr>
                <w:rFonts w:ascii="Cambria" w:eastAsiaTheme="minorHAnsi" w:hAnsi="Cambria" w:cstheme="minorBidi"/>
                <w:noProof/>
                <w:kern w:val="2"/>
                <w:sz w:val="24"/>
                <w:szCs w:val="24"/>
                <w:lang w:eastAsia="en-US"/>
              </w:rPr>
              <w:pict w14:anchorId="14BD78D8">
                <v:shape id="Picture 3" o:spid="_x0000_i1036" type="#_x0000_t75" style="width:14.4pt;height:18.45pt;visibility:visible;mso-wrap-style:square">
                  <v:imagedata r:id="rId19" o:title=""/>
                  <o:lock v:ext="edit" rotation="t" cropping="t" verticies="t"/>
                </v:shape>
              </w:pict>
            </w:r>
          </w:p>
        </w:tc>
        <w:tc>
          <w:tcPr>
            <w:tcW w:w="1165" w:type="dxa"/>
            <w:vAlign w:val="center"/>
          </w:tcPr>
          <w:p w14:paraId="3B22F3EC" w14:textId="77777777" w:rsidR="003A7089" w:rsidRPr="00E027F6" w:rsidRDefault="00BB7D9B" w:rsidP="003871FD">
            <w:pPr>
              <w:jc w:val="center"/>
              <w:rPr>
                <w:rFonts w:ascii="Cambria" w:hAnsi="Cambria"/>
                <w:noProof/>
              </w:rPr>
            </w:pPr>
            <w:r>
              <w:rPr>
                <w:rFonts w:ascii="Cambria" w:eastAsiaTheme="minorHAnsi" w:hAnsi="Cambria" w:cstheme="minorBidi"/>
                <w:kern w:val="2"/>
                <w:sz w:val="24"/>
                <w:szCs w:val="24"/>
                <w:lang w:eastAsia="en-US"/>
              </w:rPr>
              <w:t>x</w:t>
            </w:r>
          </w:p>
        </w:tc>
        <w:tc>
          <w:tcPr>
            <w:tcW w:w="1166" w:type="dxa"/>
            <w:vAlign w:val="center"/>
          </w:tcPr>
          <w:p w14:paraId="46F46745" w14:textId="77777777" w:rsidR="003A7089" w:rsidRPr="00E027F6" w:rsidRDefault="0045154F" w:rsidP="003871FD">
            <w:pPr>
              <w:jc w:val="center"/>
              <w:rPr>
                <w:rFonts w:ascii="Cambria" w:hAnsi="Cambria"/>
                <w:noProof/>
              </w:rPr>
            </w:pPr>
            <w:r w:rsidRPr="0045154F">
              <w:rPr>
                <w:rFonts w:ascii="Cambria" w:eastAsiaTheme="minorHAnsi" w:hAnsi="Cambria" w:cstheme="minorBidi"/>
                <w:noProof/>
                <w:kern w:val="2"/>
                <w:sz w:val="24"/>
                <w:szCs w:val="24"/>
                <w:lang w:eastAsia="en-US"/>
              </w:rPr>
              <w:pict w14:anchorId="1F09D1F1">
                <v:shape id="Picture 4" o:spid="_x0000_i1035" type="#_x0000_t75" style="width:14.4pt;height:18.45pt;visibility:visible;mso-wrap-style:square">
                  <v:imagedata r:id="rId19" o:title=""/>
                  <o:lock v:ext="edit" rotation="t" cropping="t" verticies="t"/>
                </v:shape>
              </w:pict>
            </w:r>
          </w:p>
        </w:tc>
        <w:tc>
          <w:tcPr>
            <w:tcW w:w="1166" w:type="dxa"/>
            <w:vAlign w:val="center"/>
          </w:tcPr>
          <w:p w14:paraId="292AA74C" w14:textId="77777777" w:rsidR="003A7089" w:rsidRPr="00E027F6" w:rsidRDefault="0045154F" w:rsidP="003871FD">
            <w:pPr>
              <w:jc w:val="center"/>
              <w:rPr>
                <w:rFonts w:ascii="Cambria" w:hAnsi="Cambria"/>
                <w:noProof/>
              </w:rPr>
            </w:pPr>
            <w:r w:rsidRPr="0045154F">
              <w:rPr>
                <w:rFonts w:ascii="Cambria" w:eastAsiaTheme="minorHAnsi" w:hAnsi="Cambria" w:cstheme="minorBidi"/>
                <w:noProof/>
                <w:kern w:val="2"/>
                <w:sz w:val="24"/>
                <w:szCs w:val="24"/>
                <w:lang w:eastAsia="en-US"/>
              </w:rPr>
              <w:pict w14:anchorId="03EBAE78">
                <v:shape id="Picture 5" o:spid="_x0000_i1034" type="#_x0000_t75" style="width:14.4pt;height:18.45pt;visibility:visible;mso-wrap-style:square">
                  <v:imagedata r:id="rId19" o:title=""/>
                  <o:lock v:ext="edit" rotation="t" cropping="t" verticies="t"/>
                </v:shape>
              </w:pict>
            </w:r>
          </w:p>
        </w:tc>
        <w:tc>
          <w:tcPr>
            <w:tcW w:w="1165" w:type="dxa"/>
            <w:vAlign w:val="center"/>
          </w:tcPr>
          <w:p w14:paraId="6460D14B" w14:textId="77777777" w:rsidR="003A7089" w:rsidRPr="00E027F6" w:rsidRDefault="0045154F" w:rsidP="003871FD">
            <w:pPr>
              <w:jc w:val="center"/>
              <w:rPr>
                <w:rFonts w:ascii="Cambria" w:hAnsi="Cambria"/>
                <w:noProof/>
              </w:rPr>
            </w:pPr>
            <w:r w:rsidRPr="0045154F">
              <w:rPr>
                <w:rFonts w:ascii="Cambria" w:eastAsiaTheme="minorHAnsi" w:hAnsi="Cambria" w:cstheme="minorBidi"/>
                <w:noProof/>
                <w:kern w:val="2"/>
                <w:sz w:val="24"/>
                <w:szCs w:val="24"/>
                <w:lang w:eastAsia="en-US"/>
              </w:rPr>
              <w:pict w14:anchorId="1FA40401">
                <v:shape id="Picture 6" o:spid="_x0000_i1033" type="#_x0000_t75" style="width:14.4pt;height:18.45pt;visibility:visible;mso-wrap-style:square">
                  <v:imagedata r:id="rId19" o:title=""/>
                  <o:lock v:ext="edit" rotation="t" cropping="t" verticies="t"/>
                </v:shape>
              </w:pict>
            </w:r>
          </w:p>
        </w:tc>
        <w:tc>
          <w:tcPr>
            <w:tcW w:w="1166" w:type="dxa"/>
            <w:vAlign w:val="center"/>
          </w:tcPr>
          <w:p w14:paraId="714A1D68" w14:textId="77777777" w:rsidR="003A7089" w:rsidRPr="00E027F6" w:rsidRDefault="0045154F" w:rsidP="003871FD">
            <w:pPr>
              <w:jc w:val="center"/>
              <w:rPr>
                <w:rFonts w:ascii="Cambria" w:hAnsi="Cambria"/>
                <w:noProof/>
              </w:rPr>
            </w:pPr>
            <w:r w:rsidRPr="0045154F">
              <w:rPr>
                <w:rFonts w:ascii="Cambria" w:eastAsiaTheme="minorHAnsi" w:hAnsi="Cambria" w:cstheme="minorBidi"/>
                <w:noProof/>
                <w:kern w:val="2"/>
                <w:sz w:val="24"/>
                <w:szCs w:val="24"/>
                <w:lang w:eastAsia="en-US"/>
              </w:rPr>
              <w:pict w14:anchorId="0DDFCC6B">
                <v:shape id="Picture 7" o:spid="_x0000_i1032" type="#_x0000_t75" style="width:14.4pt;height:18.45pt;visibility:visible;mso-wrap-style:square">
                  <v:imagedata r:id="rId19" o:title=""/>
                  <o:lock v:ext="edit" rotation="t" cropping="t" verticies="t"/>
                </v:shape>
              </w:pict>
            </w:r>
          </w:p>
        </w:tc>
        <w:tc>
          <w:tcPr>
            <w:tcW w:w="1166" w:type="dxa"/>
            <w:vAlign w:val="center"/>
          </w:tcPr>
          <w:p w14:paraId="435725F4" w14:textId="77777777" w:rsidR="003A7089" w:rsidRPr="00E027F6" w:rsidRDefault="0045154F" w:rsidP="003871FD">
            <w:pPr>
              <w:jc w:val="center"/>
              <w:rPr>
                <w:rFonts w:ascii="Cambria" w:hAnsi="Cambria"/>
                <w:noProof/>
              </w:rPr>
            </w:pPr>
            <w:r w:rsidRPr="0045154F">
              <w:rPr>
                <w:rFonts w:ascii="Cambria" w:eastAsiaTheme="minorHAnsi" w:hAnsi="Cambria" w:cstheme="minorBidi"/>
                <w:noProof/>
                <w:kern w:val="2"/>
                <w:sz w:val="24"/>
                <w:szCs w:val="24"/>
                <w:lang w:eastAsia="en-US"/>
              </w:rPr>
              <w:pict w14:anchorId="7EC3D06B">
                <v:shape id="Picture 8" o:spid="_x0000_i1031" type="#_x0000_t75" style="width:14.4pt;height:18.45pt;visibility:visible;mso-wrap-style:square">
                  <v:imagedata r:id="rId19" o:title=""/>
                  <o:lock v:ext="edit" rotation="t" cropping="t" verticies="t"/>
                </v:shape>
              </w:pict>
            </w:r>
          </w:p>
        </w:tc>
      </w:tr>
      <w:tr w:rsidR="003A7089" w:rsidRPr="00E027F6" w14:paraId="6F959C0D" w14:textId="77777777" w:rsidTr="007C07D8">
        <w:trPr>
          <w:trHeight w:val="1124"/>
        </w:trPr>
        <w:tc>
          <w:tcPr>
            <w:tcW w:w="1165" w:type="dxa"/>
            <w:vAlign w:val="center"/>
          </w:tcPr>
          <w:p w14:paraId="20B46491" w14:textId="77777777" w:rsidR="003A7089" w:rsidRPr="00E027F6" w:rsidRDefault="003A7089" w:rsidP="007C07D8">
            <w:pPr>
              <w:rPr>
                <w:rFonts w:ascii="Cambria" w:hAnsi="Cambria"/>
              </w:rPr>
            </w:pPr>
            <w:r>
              <w:rPr>
                <w:rFonts w:ascii="Cambria" w:hAnsi="Cambria"/>
                <w:noProof/>
                <w:lang w:val="ro-RO"/>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4382D961"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0DDA4741"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09EC3ECA"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47318B5F"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52BC99FF"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286CA75A"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B5CE7C2"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633E2ED" w14:textId="77777777" w:rsidR="003A7089" w:rsidRPr="00E027F6" w:rsidRDefault="002A7B96" w:rsidP="003871FD">
            <w:pPr>
              <w:jc w:val="center"/>
              <w:rPr>
                <w:rFonts w:ascii="Cambria" w:hAnsi="Cambria"/>
              </w:rPr>
            </w:pPr>
            <w:r>
              <w:rPr>
                <w:rFonts w:ascii="Cambria" w:hAnsi="Cambria"/>
              </w:rPr>
              <w:t>No label applies</w:t>
            </w:r>
          </w:p>
        </w:tc>
      </w:tr>
      <w:tr w:rsidR="003A7089" w:rsidRPr="00E027F6" w14:paraId="16F7E13D" w14:textId="77777777" w:rsidTr="007C07D8">
        <w:trPr>
          <w:trHeight w:val="397"/>
        </w:trPr>
        <w:tc>
          <w:tcPr>
            <w:tcW w:w="1165" w:type="dxa"/>
            <w:vAlign w:val="center"/>
          </w:tcPr>
          <w:p w14:paraId="59908586"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14166F3F" wp14:editId="30E97327">
                  <wp:extent cx="1771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gridSpan w:val="2"/>
            <w:vAlign w:val="center"/>
          </w:tcPr>
          <w:p w14:paraId="185F479D" w14:textId="77777777" w:rsidR="003A7089" w:rsidRPr="00E027F6" w:rsidRDefault="0045154F" w:rsidP="003871FD">
            <w:pPr>
              <w:jc w:val="center"/>
              <w:rPr>
                <w:rFonts w:ascii="Cambria" w:hAnsi="Cambria"/>
                <w:noProof/>
              </w:rPr>
            </w:pPr>
            <w:r w:rsidRPr="0045154F">
              <w:rPr>
                <w:rFonts w:ascii="Cambria" w:eastAsiaTheme="minorHAnsi" w:hAnsi="Cambria" w:cstheme="minorBidi"/>
                <w:noProof/>
                <w:kern w:val="2"/>
                <w:sz w:val="24"/>
                <w:szCs w:val="24"/>
                <w:lang w:eastAsia="en-US"/>
              </w:rPr>
              <w:pict w14:anchorId="6AE6405E">
                <v:shape id="Picture 9" o:spid="_x0000_i1030" type="#_x0000_t75" style="width:14.4pt;height:18.45pt;visibility:visible;mso-wrap-style:square">
                  <v:imagedata r:id="rId19" o:title=""/>
                  <o:lock v:ext="edit" rotation="t" cropping="t" verticies="t"/>
                </v:shape>
              </w:pict>
            </w:r>
          </w:p>
        </w:tc>
        <w:tc>
          <w:tcPr>
            <w:tcW w:w="1166" w:type="dxa"/>
            <w:vAlign w:val="center"/>
          </w:tcPr>
          <w:p w14:paraId="1A4B1506" w14:textId="77777777" w:rsidR="003A7089" w:rsidRPr="00E027F6" w:rsidRDefault="0045154F" w:rsidP="003871FD">
            <w:pPr>
              <w:jc w:val="center"/>
              <w:rPr>
                <w:rFonts w:ascii="Cambria" w:hAnsi="Cambria"/>
                <w:noProof/>
              </w:rPr>
            </w:pPr>
            <w:r w:rsidRPr="0045154F">
              <w:rPr>
                <w:rFonts w:ascii="Cambria" w:eastAsiaTheme="minorHAnsi" w:hAnsi="Cambria" w:cstheme="minorBidi"/>
                <w:noProof/>
                <w:kern w:val="2"/>
                <w:sz w:val="24"/>
                <w:szCs w:val="24"/>
                <w:lang w:eastAsia="en-US"/>
              </w:rPr>
              <w:pict w14:anchorId="237949DE">
                <v:shape id="Picture 10" o:spid="_x0000_i1029" type="#_x0000_t75" style="width:14.4pt;height:18.45pt;visibility:visible;mso-wrap-style:square">
                  <v:imagedata r:id="rId19" o:title=""/>
                  <o:lock v:ext="edit" rotation="t" cropping="t" verticies="t"/>
                </v:shape>
              </w:pict>
            </w:r>
          </w:p>
        </w:tc>
        <w:tc>
          <w:tcPr>
            <w:tcW w:w="1165" w:type="dxa"/>
            <w:vAlign w:val="center"/>
          </w:tcPr>
          <w:p w14:paraId="4D72497E" w14:textId="77777777" w:rsidR="003A7089" w:rsidRPr="00E027F6" w:rsidRDefault="0045154F" w:rsidP="003871FD">
            <w:pPr>
              <w:jc w:val="center"/>
              <w:rPr>
                <w:rFonts w:ascii="Cambria" w:hAnsi="Cambria"/>
                <w:noProof/>
              </w:rPr>
            </w:pPr>
            <w:r w:rsidRPr="0045154F">
              <w:rPr>
                <w:rFonts w:ascii="Cambria" w:eastAsiaTheme="minorHAnsi" w:hAnsi="Cambria" w:cstheme="minorBidi"/>
                <w:noProof/>
                <w:kern w:val="2"/>
                <w:sz w:val="24"/>
                <w:szCs w:val="24"/>
                <w:lang w:eastAsia="en-US"/>
              </w:rPr>
              <w:pict w14:anchorId="5989E142">
                <v:shape id="Picture 11" o:spid="_x0000_i1028" type="#_x0000_t75" style="width:14.4pt;height:18.45pt;visibility:visible;mso-wrap-style:square">
                  <v:imagedata r:id="rId19" o:title=""/>
                  <o:lock v:ext="edit" rotation="t" cropping="t" verticies="t"/>
                </v:shape>
              </w:pict>
            </w:r>
          </w:p>
        </w:tc>
        <w:tc>
          <w:tcPr>
            <w:tcW w:w="1166" w:type="dxa"/>
            <w:vAlign w:val="center"/>
          </w:tcPr>
          <w:p w14:paraId="347A3719" w14:textId="77777777" w:rsidR="003A7089" w:rsidRPr="00E027F6" w:rsidRDefault="0045154F" w:rsidP="003871FD">
            <w:pPr>
              <w:jc w:val="center"/>
              <w:rPr>
                <w:rFonts w:ascii="Cambria" w:hAnsi="Cambria"/>
                <w:noProof/>
              </w:rPr>
            </w:pPr>
            <w:r w:rsidRPr="0045154F">
              <w:rPr>
                <w:rFonts w:ascii="Cambria" w:eastAsiaTheme="minorHAnsi" w:hAnsi="Cambria" w:cstheme="minorBidi"/>
                <w:noProof/>
                <w:kern w:val="2"/>
                <w:sz w:val="24"/>
                <w:szCs w:val="24"/>
                <w:lang w:eastAsia="en-US"/>
              </w:rPr>
              <w:pict w14:anchorId="4C6531E3">
                <v:shape id="Picture 12" o:spid="_x0000_i1027" type="#_x0000_t75" style="width:14.4pt;height:18.45pt;visibility:visible;mso-wrap-style:square">
                  <v:imagedata r:id="rId19" o:title=""/>
                  <o:lock v:ext="edit" rotation="t" cropping="t" verticies="t"/>
                </v:shape>
              </w:pict>
            </w:r>
          </w:p>
        </w:tc>
        <w:tc>
          <w:tcPr>
            <w:tcW w:w="1166" w:type="dxa"/>
            <w:vAlign w:val="center"/>
          </w:tcPr>
          <w:p w14:paraId="4FA08921" w14:textId="77777777" w:rsidR="003A7089" w:rsidRPr="00E027F6" w:rsidRDefault="0045154F" w:rsidP="003871FD">
            <w:pPr>
              <w:jc w:val="center"/>
              <w:rPr>
                <w:rFonts w:ascii="Cambria" w:hAnsi="Cambria"/>
                <w:noProof/>
              </w:rPr>
            </w:pPr>
            <w:r w:rsidRPr="0045154F">
              <w:rPr>
                <w:rFonts w:ascii="Cambria" w:eastAsiaTheme="minorHAnsi" w:hAnsi="Cambria" w:cstheme="minorBidi"/>
                <w:noProof/>
                <w:kern w:val="2"/>
                <w:sz w:val="24"/>
                <w:szCs w:val="24"/>
                <w:lang w:eastAsia="en-US"/>
              </w:rPr>
              <w:pict w14:anchorId="219651CC">
                <v:shape id="Picture 13" o:spid="_x0000_i1026" type="#_x0000_t75" style="width:14.4pt;height:18.45pt;visibility:visible;mso-wrap-style:square">
                  <v:imagedata r:id="rId19" o:title=""/>
                  <o:lock v:ext="edit" rotation="t" cropping="t" verticies="t"/>
                </v:shape>
              </w:pict>
            </w:r>
          </w:p>
        </w:tc>
        <w:tc>
          <w:tcPr>
            <w:tcW w:w="1165" w:type="dxa"/>
            <w:vAlign w:val="center"/>
          </w:tcPr>
          <w:p w14:paraId="5CB9A907"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6131B5F7" wp14:editId="0CA533AF">
                  <wp:extent cx="177165" cy="231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59965CEA"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6A0FAFED" wp14:editId="4F2DCC75">
                  <wp:extent cx="177165" cy="231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78776202" w14:textId="77777777" w:rsidR="003A7089" w:rsidRPr="00E027F6" w:rsidRDefault="0045154F" w:rsidP="003871FD">
            <w:pPr>
              <w:jc w:val="center"/>
              <w:rPr>
                <w:rFonts w:ascii="Cambria" w:hAnsi="Cambria"/>
              </w:rPr>
            </w:pPr>
            <w:r w:rsidRPr="0045154F">
              <w:rPr>
                <w:rFonts w:ascii="Cambria" w:eastAsiaTheme="minorHAnsi" w:hAnsi="Cambria" w:cstheme="minorBidi"/>
                <w:noProof/>
                <w:kern w:val="2"/>
                <w:sz w:val="24"/>
                <w:szCs w:val="24"/>
                <w:lang w:eastAsia="en-US"/>
              </w:rPr>
              <w:pict w14:anchorId="404960AC">
                <v:shape id="Picture 14" o:spid="_x0000_i1025" type="#_x0000_t75" style="width:14.4pt;height:18.45pt;visibility:visible;mso-wrap-style:square">
                  <v:imagedata r:id="rId19" o:title=""/>
                  <o:lock v:ext="edit" rotation="t" cropping="t" verticies="t"/>
                </v:shape>
              </w:pict>
            </w:r>
          </w:p>
        </w:tc>
      </w:tr>
    </w:tbl>
    <w:p w14:paraId="3E889409" w14:textId="77777777" w:rsidR="002A7B96" w:rsidRDefault="002A7B96" w:rsidP="00F01F2B">
      <w:pPr>
        <w:rPr>
          <w:rFonts w:ascii="Cambria" w:hAnsi="Cambria"/>
          <w:sz w:val="20"/>
          <w:szCs w:val="20"/>
        </w:rPr>
      </w:pPr>
    </w:p>
    <w:p w14:paraId="18A403ED" w14:textId="77777777" w:rsidR="002A7B96" w:rsidRDefault="002A7B96" w:rsidP="00F01F2B">
      <w:pPr>
        <w:rPr>
          <w:rFonts w:ascii="Cambria" w:hAnsi="Cambria"/>
          <w:sz w:val="20"/>
          <w:szCs w:val="20"/>
        </w:rPr>
      </w:pPr>
    </w:p>
    <w:p w14:paraId="673748BA"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58724C76" w14:textId="77777777" w:rsidTr="00820A4F">
        <w:trPr>
          <w:cantSplit/>
          <w:trHeight w:val="985"/>
        </w:trPr>
        <w:tc>
          <w:tcPr>
            <w:tcW w:w="2553" w:type="dxa"/>
          </w:tcPr>
          <w:p w14:paraId="4EEDF929" w14:textId="77777777" w:rsidR="000426F4" w:rsidRDefault="00000000">
            <w:pPr>
              <w:keepNext/>
            </w:pPr>
            <w:r>
              <w:rPr>
                <w:rFonts w:ascii="Cambria" w:hAnsi="Cambria"/>
              </w:rPr>
              <w:t>Date of entry:</w:t>
            </w:r>
          </w:p>
          <w:p w14:paraId="1A7C81D3" w14:textId="77777777" w:rsidR="000426F4" w:rsidRDefault="00000000">
            <w:pPr>
              <w:keepNext/>
            </w:pPr>
            <w:r>
              <w:rPr>
                <w:rFonts w:ascii="Cambria" w:hAnsi="Cambria"/>
              </w:rPr>
              <w:t>25 September 2024</w:t>
            </w:r>
          </w:p>
        </w:tc>
        <w:tc>
          <w:tcPr>
            <w:tcW w:w="3969" w:type="dxa"/>
            <w:gridSpan w:val="2"/>
            <w:vAlign w:val="center"/>
          </w:tcPr>
          <w:p w14:paraId="358D2CA8" w14:textId="77777777" w:rsidR="003C197C" w:rsidRPr="003C197C" w:rsidRDefault="003C197C" w:rsidP="003C197C">
            <w:pPr>
              <w:keepNext/>
              <w:spacing w:line="480" w:lineRule="auto"/>
              <w:jc w:val="center"/>
              <w:rPr>
                <w:rFonts w:ascii="Cambria" w:hAnsi="Cambria"/>
              </w:rPr>
            </w:pPr>
            <w:r>
              <w:rPr>
                <w:rFonts w:ascii="Cambria" w:hAnsi="Cambria"/>
              </w:rPr>
              <w:t>Signature of course coordinator</w:t>
            </w:r>
          </w:p>
          <w:p w14:paraId="03F6FAEF" w14:textId="12A48AD9" w:rsidR="003C197C" w:rsidRPr="003C197C" w:rsidRDefault="005F45AF" w:rsidP="003C197C">
            <w:pPr>
              <w:keepNext/>
              <w:spacing w:line="480" w:lineRule="auto"/>
              <w:jc w:val="center"/>
              <w:rPr>
                <w:rFonts w:ascii="Cambria" w:hAnsi="Cambria"/>
              </w:rPr>
            </w:pPr>
            <w:r>
              <w:rPr>
                <w:noProof/>
              </w:rPr>
              <w:drawing>
                <wp:inline distT="0" distB="0" distL="0" distR="0" wp14:anchorId="4D6F5729" wp14:editId="436FAB4E">
                  <wp:extent cx="1236196" cy="992341"/>
                  <wp:effectExtent l="0" t="0" r="0" b="0"/>
                  <wp:docPr id="1214892520" name="Picture 1214892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9"/>
                          <a:stretch>
                            <a:fillRect/>
                          </a:stretch>
                        </pic:blipFill>
                        <pic:spPr>
                          <a:xfrm>
                            <a:off x="0" y="0"/>
                            <a:ext cx="1236196" cy="992341"/>
                          </a:xfrm>
                          <a:prstGeom prst="rect">
                            <a:avLst/>
                          </a:prstGeom>
                        </pic:spPr>
                      </pic:pic>
                    </a:graphicData>
                  </a:graphic>
                </wp:inline>
              </w:drawing>
            </w:r>
          </w:p>
        </w:tc>
        <w:tc>
          <w:tcPr>
            <w:tcW w:w="3969" w:type="dxa"/>
            <w:vAlign w:val="center"/>
          </w:tcPr>
          <w:p w14:paraId="35054465" w14:textId="77777777" w:rsidR="003C197C" w:rsidRPr="003C197C" w:rsidRDefault="003C197C" w:rsidP="003C197C">
            <w:pPr>
              <w:keepNext/>
              <w:spacing w:line="480" w:lineRule="auto"/>
              <w:jc w:val="center"/>
              <w:rPr>
                <w:rFonts w:ascii="Cambria" w:hAnsi="Cambria"/>
              </w:rPr>
            </w:pPr>
            <w:r>
              <w:rPr>
                <w:rFonts w:ascii="Cambria" w:hAnsi="Cambria"/>
              </w:rPr>
              <w:t>Signature of seminar coordinator</w:t>
            </w:r>
          </w:p>
          <w:p w14:paraId="261D988E" w14:textId="5586CFAA" w:rsidR="003C197C" w:rsidRPr="003C197C" w:rsidRDefault="005F45AF" w:rsidP="003C197C">
            <w:pPr>
              <w:keepNext/>
              <w:spacing w:line="480" w:lineRule="auto"/>
              <w:jc w:val="center"/>
              <w:rPr>
                <w:rFonts w:ascii="Cambria" w:hAnsi="Cambria"/>
              </w:rPr>
            </w:pPr>
            <w:r>
              <w:rPr>
                <w:noProof/>
              </w:rPr>
              <w:drawing>
                <wp:inline distT="0" distB="0" distL="0" distR="0" wp14:anchorId="2FD99EA6" wp14:editId="4AA823BD">
                  <wp:extent cx="1236196" cy="992341"/>
                  <wp:effectExtent l="0" t="0" r="0" b="0"/>
                  <wp:docPr id="1846073280" name="Picture 1846073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9"/>
                          <a:stretch>
                            <a:fillRect/>
                          </a:stretch>
                        </pic:blipFill>
                        <pic:spPr>
                          <a:xfrm>
                            <a:off x="0" y="0"/>
                            <a:ext cx="1236196" cy="992341"/>
                          </a:xfrm>
                          <a:prstGeom prst="rect">
                            <a:avLst/>
                          </a:prstGeom>
                        </pic:spPr>
                      </pic:pic>
                    </a:graphicData>
                  </a:graphic>
                </wp:inline>
              </w:drawing>
            </w:r>
          </w:p>
        </w:tc>
      </w:tr>
      <w:tr w:rsidR="006B6ABF" w:rsidRPr="003C197C" w14:paraId="7918A0D9" w14:textId="77777777" w:rsidTr="00820A4F">
        <w:trPr>
          <w:cantSplit/>
          <w:trHeight w:val="766"/>
        </w:trPr>
        <w:tc>
          <w:tcPr>
            <w:tcW w:w="2553" w:type="dxa"/>
            <w:vAlign w:val="center"/>
          </w:tcPr>
          <w:p w14:paraId="33EC32A5" w14:textId="77777777" w:rsidR="003C197C" w:rsidRPr="003C197C" w:rsidRDefault="003C197C" w:rsidP="003C197C">
            <w:pPr>
              <w:keepNext/>
              <w:spacing w:line="480" w:lineRule="auto"/>
              <w:rPr>
                <w:rFonts w:ascii="Cambria" w:hAnsi="Cambria"/>
              </w:rPr>
            </w:pPr>
          </w:p>
        </w:tc>
        <w:tc>
          <w:tcPr>
            <w:tcW w:w="3969" w:type="dxa"/>
            <w:gridSpan w:val="2"/>
            <w:vAlign w:val="center"/>
          </w:tcPr>
          <w:p w14:paraId="075FAD60" w14:textId="77777777" w:rsidR="003C197C" w:rsidRPr="003C197C" w:rsidRDefault="003C197C" w:rsidP="003C197C">
            <w:pPr>
              <w:keepNext/>
              <w:spacing w:line="480" w:lineRule="auto"/>
              <w:rPr>
                <w:rFonts w:ascii="Cambria" w:hAnsi="Cambria"/>
              </w:rPr>
            </w:pPr>
          </w:p>
        </w:tc>
        <w:tc>
          <w:tcPr>
            <w:tcW w:w="3969" w:type="dxa"/>
            <w:vAlign w:val="center"/>
          </w:tcPr>
          <w:p w14:paraId="7C8AEFA6" w14:textId="77777777" w:rsidR="003C197C" w:rsidRPr="003C197C" w:rsidRDefault="003C197C" w:rsidP="003C197C">
            <w:pPr>
              <w:keepNext/>
              <w:spacing w:line="480" w:lineRule="auto"/>
              <w:rPr>
                <w:rFonts w:ascii="Cambria" w:hAnsi="Cambria"/>
              </w:rPr>
            </w:pPr>
          </w:p>
        </w:tc>
      </w:tr>
      <w:tr w:rsidR="006B6ABF" w:rsidRPr="003C197C" w14:paraId="393ED8DB" w14:textId="77777777" w:rsidTr="00820A4F">
        <w:trPr>
          <w:cantSplit/>
          <w:trHeight w:val="605"/>
        </w:trPr>
        <w:tc>
          <w:tcPr>
            <w:tcW w:w="5388" w:type="dxa"/>
            <w:gridSpan w:val="2"/>
          </w:tcPr>
          <w:p w14:paraId="40DF941A" w14:textId="77777777" w:rsidR="000426F4" w:rsidRDefault="00000000">
            <w:r>
              <w:rPr>
                <w:rFonts w:ascii="Cambria" w:hAnsi="Cambria"/>
              </w:rPr>
              <w:t>Date of approval in the department:</w:t>
            </w:r>
          </w:p>
          <w:p w14:paraId="5C41793E" w14:textId="77777777" w:rsidR="000426F4" w:rsidRDefault="00000000">
            <w:r>
              <w:rPr>
                <w:rFonts w:ascii="Cambria" w:hAnsi="Cambria"/>
              </w:rPr>
              <w:t>25 September 2024</w:t>
            </w:r>
          </w:p>
        </w:tc>
        <w:tc>
          <w:tcPr>
            <w:tcW w:w="5103" w:type="dxa"/>
            <w:gridSpan w:val="2"/>
            <w:vAlign w:val="center"/>
          </w:tcPr>
          <w:p w14:paraId="56D52A85" w14:textId="77777777" w:rsidR="000426F4" w:rsidRDefault="00000000">
            <w:r>
              <w:rPr>
                <w:rFonts w:ascii="Cambria" w:hAnsi="Cambria"/>
              </w:rPr>
              <w:t>Signature of the head of department</w:t>
            </w:r>
          </w:p>
          <w:p w14:paraId="4ACD18D7" w14:textId="77777777" w:rsidR="000426F4" w:rsidRDefault="00000000">
            <w:r>
              <w:rPr>
                <w:rFonts w:ascii="Cambria" w:hAnsi="Cambria"/>
              </w:rPr>
              <w:t>Cosmin Gabriel Marian</w:t>
            </w:r>
          </w:p>
        </w:tc>
      </w:tr>
    </w:tbl>
    <w:p w14:paraId="3B1220DA"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46AF58" w14:textId="77777777" w:rsidR="0045154F" w:rsidRDefault="0045154F" w:rsidP="00D12BC3">
      <w:pPr>
        <w:spacing w:after="0" w:line="240" w:lineRule="auto"/>
      </w:pPr>
      <w:r>
        <w:separator/>
      </w:r>
    </w:p>
  </w:endnote>
  <w:endnote w:type="continuationSeparator" w:id="0">
    <w:p w14:paraId="61E0776F" w14:textId="77777777" w:rsidR="0045154F" w:rsidRDefault="0045154F"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F4DFB5" w14:textId="77777777" w:rsidR="0045154F" w:rsidRDefault="0045154F" w:rsidP="00D12BC3">
      <w:pPr>
        <w:spacing w:after="0" w:line="240" w:lineRule="auto"/>
      </w:pPr>
      <w:r>
        <w:separator/>
      </w:r>
    </w:p>
  </w:footnote>
  <w:footnote w:type="continuationSeparator" w:id="0">
    <w:p w14:paraId="595AB4DF" w14:textId="77777777" w:rsidR="0045154F" w:rsidRDefault="0045154F" w:rsidP="00D12BC3">
      <w:pPr>
        <w:spacing w:after="0" w:line="240" w:lineRule="auto"/>
      </w:pPr>
      <w:r>
        <w:continuationSeparator/>
      </w:r>
    </w:p>
  </w:footnote>
  <w:footnote w:id="1">
    <w:p w14:paraId="7AC6E815" w14:textId="77777777" w:rsidR="00D12BC3" w:rsidRPr="00657AA8" w:rsidRDefault="00D12BC3" w:rsidP="00291FB6">
      <w:pPr>
        <w:pStyle w:val="FootnoteText"/>
        <w:spacing w:after="120" w:line="240" w:lineRule="auto"/>
        <w:jc w:val="both"/>
        <w:rPr>
          <w:rFonts w:ascii="Cambria" w:hAnsi="Cambria"/>
        </w:rPr>
      </w:pPr>
      <w:r>
        <w:rPr>
          <w:rStyle w:val="FootnoteReference"/>
          <w:rFonts w:ascii="Cambria" w:hAnsi="Cambria"/>
        </w:rPr>
        <w:footnoteRef/>
      </w:r>
      <w:r>
        <w:rPr>
          <w:rFonts w:ascii="Cambria" w:hAnsi="Cambria"/>
        </w:rPr>
        <w:t xml:space="preserve"> The professional and/or transversal skills targeted by the subject for which the course description is prepared will be copied from the curriculum of the degre</w:t>
      </w:r>
      <w:r w:rsidR="00314E4A">
        <w:rPr>
          <w:rFonts w:ascii="Cambria" w:hAnsi="Cambria"/>
        </w:rPr>
        <w:t>e programme. For each competency</w:t>
      </w:r>
      <w:r>
        <w:rPr>
          <w:rFonts w:ascii="Cambria" w:hAnsi="Cambria"/>
        </w:rPr>
        <w:t>, the complete</w:t>
      </w:r>
      <w:r w:rsidR="00314E4A">
        <w:rPr>
          <w:rFonts w:ascii="Cambria" w:hAnsi="Cambria"/>
        </w:rPr>
        <w:t xml:space="preserve"> entry, including the competency</w:t>
      </w:r>
      <w:r>
        <w:rPr>
          <w:rFonts w:ascii="Cambria" w:hAnsi="Cambria"/>
        </w:rPr>
        <w:t xml:space="preserve"> code, will be copied with the exact wording that appears in the curriculum, witho</w:t>
      </w:r>
      <w:r w:rsidR="00314E4A">
        <w:rPr>
          <w:rFonts w:ascii="Cambria" w:hAnsi="Cambria"/>
        </w:rPr>
        <w:t>ut any changes. If no competency</w:t>
      </w:r>
      <w:r>
        <w:rPr>
          <w:rFonts w:ascii="Cambria" w:hAnsi="Cambria"/>
        </w:rPr>
        <w:t xml:space="preserve"> is copied from either of the two categories, the row corresponding to that category is deleted from the table. </w:t>
      </w:r>
    </w:p>
  </w:footnote>
  <w:footnote w:id="2">
    <w:p w14:paraId="3BC25CAC" w14:textId="77777777" w:rsidR="00A5032D" w:rsidRPr="00A5032D" w:rsidRDefault="00A5032D" w:rsidP="00291FB6">
      <w:pPr>
        <w:pStyle w:val="FootnoteText"/>
        <w:spacing w:after="0" w:line="240" w:lineRule="auto"/>
        <w:jc w:val="both"/>
        <w:rPr>
          <w:rFonts w:ascii="Cambria" w:hAnsi="Cambria"/>
        </w:rPr>
      </w:pPr>
      <w:r>
        <w:rPr>
          <w:rStyle w:val="FootnoteReference"/>
          <w:rFonts w:ascii="Cambria" w:hAnsi="Cambria"/>
        </w:rPr>
        <w:footnoteRef/>
      </w:r>
      <w:r>
        <w:rPr>
          <w:rFonts w:ascii="Cambria" w:hAnsi="Cambria"/>
        </w:rPr>
        <w:t xml:space="preserve"> The learning outcomes relevant for the degree programme and targeted by the subject for which the course description is prepared will be listed. The entries, copied without any changes from the Curriculum by subject type (Core Subject/Specialisation Subject/Complementary Subject), are listed under the corresponding competency. </w:t>
      </w:r>
    </w:p>
  </w:footnote>
  <w:footnote w:id="3">
    <w:p w14:paraId="2A6A13AB" w14:textId="77777777" w:rsidR="00BF0B4D" w:rsidRPr="00291FB6" w:rsidRDefault="00BF0B4D" w:rsidP="00291FB6">
      <w:pPr>
        <w:pStyle w:val="FootnoteText"/>
        <w:spacing w:after="120" w:line="240" w:lineRule="auto"/>
        <w:rPr>
          <w:rFonts w:ascii="Cambria" w:hAnsi="Cambria"/>
        </w:rPr>
      </w:pPr>
      <w:r w:rsidRPr="00291FB6">
        <w:rPr>
          <w:rStyle w:val="FootnoteReference"/>
          <w:rFonts w:ascii="Cambria" w:hAnsi="Cambria"/>
        </w:rPr>
        <w:footnoteRef/>
      </w:r>
      <w:r w:rsidRPr="00291FB6">
        <w:rPr>
          <w:rFonts w:ascii="Cambria" w:hAnsi="Cambria"/>
        </w:rPr>
        <w:t xml:space="preserve"> For example, organisational aspects, recommendations for students, specific aspects relating to the course/seminar, such as inviting experts in the field, etc.</w:t>
      </w:r>
    </w:p>
  </w:footnote>
  <w:footnote w:id="4">
    <w:p w14:paraId="42815127" w14:textId="77777777" w:rsidR="00D7550A" w:rsidRPr="00291FB6" w:rsidRDefault="00D7550A"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The evaluation criteria must directly reflect the learning outcomes targeted at the level of the degree programme respectively at the level of the subject.  More specifically, the learning outcomes set out in the expected learning outcomes are assessed. </w:t>
      </w:r>
    </w:p>
  </w:footnote>
  <w:footnote w:id="5">
    <w:p w14:paraId="76130A53" w14:textId="77777777" w:rsidR="00A5032D" w:rsidRPr="000065E8" w:rsidRDefault="00A5032D"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Both final evaluation methods and ongoing evaluation strategies should be established</w:t>
      </w:r>
      <w:r>
        <w:rPr>
          <w:rFonts w:ascii="Cambria" w:hAnsi="Cambria"/>
        </w:rPr>
        <w:t xml:space="preserve">. </w:t>
      </w:r>
    </w:p>
  </w:footnote>
  <w:footnote w:id="6">
    <w:p w14:paraId="53800517" w14:textId="77777777" w:rsidR="00C3571C" w:rsidRPr="000065E8" w:rsidRDefault="00C3571C" w:rsidP="00291FB6">
      <w:pPr>
        <w:pStyle w:val="FootnoteText"/>
        <w:spacing w:line="240" w:lineRule="auto"/>
        <w:jc w:val="both"/>
        <w:rPr>
          <w:rFonts w:ascii="Cambria" w:hAnsi="Cambria"/>
        </w:rPr>
      </w:pPr>
      <w:r>
        <w:rPr>
          <w:rStyle w:val="FootnoteReference"/>
          <w:rFonts w:ascii="Cambria" w:hAnsi="Cambria"/>
        </w:rPr>
        <w:footnoteRef/>
      </w:r>
      <w:r>
        <w:rPr>
          <w:rFonts w:ascii="Cambria" w:hAnsi="Cambria"/>
        </w:rPr>
        <w:t xml:space="preserve"> Select a single label which, according to the </w:t>
      </w:r>
      <w:hyperlink r:id="rId1" w:history="1">
        <w:r>
          <w:rPr>
            <w:rStyle w:val="Hyperlink"/>
            <w:rFonts w:ascii="Cambria" w:hAnsi="Cambria"/>
            <w:i/>
            <w:iCs/>
          </w:rPr>
          <w:t>Implementation of SDG labels in the academic process</w:t>
        </w:r>
      </w:hyperlink>
      <w:r>
        <w:rPr>
          <w:rFonts w:ascii="Cambria" w:hAnsi="Cambria"/>
        </w:rPr>
        <w:t xml:space="preserve">, best matches the subject. If the subject addresses sustainable development in a generic manner (i.e. by presenting/introducing the general framework of sustainable development, etc.), then the Sustainable Development generic label may be applied. If none of the labels describe the subject, select the last option: </w:t>
      </w:r>
      <w:r>
        <w:rPr>
          <w:rFonts w:ascii="Cambria" w:hAnsi="Cambria"/>
          <w:i/>
          <w:iCs/>
        </w:rPr>
        <w:t>“No label applies.”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12DB"/>
    <w:multiLevelType w:val="hybridMultilevel"/>
    <w:tmpl w:val="FFFFFFFF"/>
    <w:lvl w:ilvl="0" w:tplc="00007E87">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2D12"/>
    <w:multiLevelType w:val="hybridMultilevel"/>
    <w:tmpl w:val="FFFFFFFF"/>
    <w:lvl w:ilvl="0" w:tplc="00004DC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3"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B206EF"/>
    <w:multiLevelType w:val="multilevel"/>
    <w:tmpl w:val="E454F246"/>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E046E1"/>
    <w:multiLevelType w:val="hybridMultilevel"/>
    <w:tmpl w:val="DE90D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065180"/>
    <w:multiLevelType w:val="hybridMultilevel"/>
    <w:tmpl w:val="C9B4A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9"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B822D4"/>
    <w:multiLevelType w:val="hybridMultilevel"/>
    <w:tmpl w:val="963E68B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3"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4" w15:restartNumberingAfterBreak="0">
    <w:nsid w:val="47D046DA"/>
    <w:multiLevelType w:val="hybridMultilevel"/>
    <w:tmpl w:val="660C3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C607F2"/>
    <w:multiLevelType w:val="multilevel"/>
    <w:tmpl w:val="984E8774"/>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44788A"/>
    <w:multiLevelType w:val="hybridMultilevel"/>
    <w:tmpl w:val="34AE4DD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4849AA"/>
    <w:multiLevelType w:val="hybridMultilevel"/>
    <w:tmpl w:val="79B4725A"/>
    <w:lvl w:ilvl="0" w:tplc="5E4E55FE">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20" w15:restartNumberingAfterBreak="0">
    <w:nsid w:val="65F07E39"/>
    <w:multiLevelType w:val="hybridMultilevel"/>
    <w:tmpl w:val="67CA4D3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311558"/>
    <w:multiLevelType w:val="hybridMultilevel"/>
    <w:tmpl w:val="9C3C332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AA16120"/>
    <w:multiLevelType w:val="hybridMultilevel"/>
    <w:tmpl w:val="73AC0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B6734B"/>
    <w:multiLevelType w:val="hybridMultilevel"/>
    <w:tmpl w:val="9E46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4F64D6"/>
    <w:multiLevelType w:val="hybridMultilevel"/>
    <w:tmpl w:val="4268F094"/>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263555">
    <w:abstractNumId w:val="2"/>
  </w:num>
  <w:num w:numId="2" w16cid:durableId="418870820">
    <w:abstractNumId w:val="13"/>
  </w:num>
  <w:num w:numId="3" w16cid:durableId="293952703">
    <w:abstractNumId w:val="8"/>
  </w:num>
  <w:num w:numId="4" w16cid:durableId="54667372">
    <w:abstractNumId w:val="23"/>
  </w:num>
  <w:num w:numId="5" w16cid:durableId="316567979">
    <w:abstractNumId w:val="15"/>
  </w:num>
  <w:num w:numId="6" w16cid:durableId="1504972527">
    <w:abstractNumId w:val="3"/>
  </w:num>
  <w:num w:numId="7" w16cid:durableId="1593053928">
    <w:abstractNumId w:val="4"/>
  </w:num>
  <w:num w:numId="8" w16cid:durableId="845901187">
    <w:abstractNumId w:val="11"/>
  </w:num>
  <w:num w:numId="9" w16cid:durableId="537663517">
    <w:abstractNumId w:val="12"/>
  </w:num>
  <w:num w:numId="10" w16cid:durableId="1353266527">
    <w:abstractNumId w:val="22"/>
  </w:num>
  <w:num w:numId="11" w16cid:durableId="738600238">
    <w:abstractNumId w:val="6"/>
  </w:num>
  <w:num w:numId="12" w16cid:durableId="1104764011">
    <w:abstractNumId w:val="14"/>
  </w:num>
  <w:num w:numId="13" w16cid:durableId="93785775">
    <w:abstractNumId w:val="25"/>
  </w:num>
  <w:num w:numId="14" w16cid:durableId="212234365">
    <w:abstractNumId w:val="21"/>
  </w:num>
  <w:num w:numId="15" w16cid:durableId="45418719">
    <w:abstractNumId w:val="5"/>
  </w:num>
  <w:num w:numId="16" w16cid:durableId="1365254307">
    <w:abstractNumId w:val="20"/>
  </w:num>
  <w:num w:numId="17" w16cid:durableId="205222976">
    <w:abstractNumId w:val="27"/>
  </w:num>
  <w:num w:numId="18" w16cid:durableId="1472625961">
    <w:abstractNumId w:val="17"/>
  </w:num>
  <w:num w:numId="19" w16cid:durableId="25258943">
    <w:abstractNumId w:val="0"/>
  </w:num>
  <w:num w:numId="20" w16cid:durableId="211015937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49FF"/>
    <w:rsid w:val="00035F4F"/>
    <w:rsid w:val="00036059"/>
    <w:rsid w:val="000426F4"/>
    <w:rsid w:val="00043CC3"/>
    <w:rsid w:val="00050CF7"/>
    <w:rsid w:val="000553E8"/>
    <w:rsid w:val="00070E50"/>
    <w:rsid w:val="00084669"/>
    <w:rsid w:val="00091CED"/>
    <w:rsid w:val="000937F8"/>
    <w:rsid w:val="000B6EB1"/>
    <w:rsid w:val="000B7D0D"/>
    <w:rsid w:val="000C42B5"/>
    <w:rsid w:val="000D20FE"/>
    <w:rsid w:val="000D5C50"/>
    <w:rsid w:val="000F20F3"/>
    <w:rsid w:val="000F2DF8"/>
    <w:rsid w:val="000F7ACA"/>
    <w:rsid w:val="00105C9A"/>
    <w:rsid w:val="00105EDD"/>
    <w:rsid w:val="00117047"/>
    <w:rsid w:val="00117B5A"/>
    <w:rsid w:val="00123B64"/>
    <w:rsid w:val="001253AA"/>
    <w:rsid w:val="001346BE"/>
    <w:rsid w:val="00155A52"/>
    <w:rsid w:val="001914D4"/>
    <w:rsid w:val="0019757E"/>
    <w:rsid w:val="001A19E8"/>
    <w:rsid w:val="001A4A04"/>
    <w:rsid w:val="001A4AD8"/>
    <w:rsid w:val="001A50C5"/>
    <w:rsid w:val="001A6D53"/>
    <w:rsid w:val="001C2668"/>
    <w:rsid w:val="001C3E3C"/>
    <w:rsid w:val="001F0D36"/>
    <w:rsid w:val="001F7901"/>
    <w:rsid w:val="00201EE0"/>
    <w:rsid w:val="00214B45"/>
    <w:rsid w:val="0021656F"/>
    <w:rsid w:val="00221B6D"/>
    <w:rsid w:val="00223B93"/>
    <w:rsid w:val="002315D2"/>
    <w:rsid w:val="002425E5"/>
    <w:rsid w:val="00242E53"/>
    <w:rsid w:val="00250293"/>
    <w:rsid w:val="00250F88"/>
    <w:rsid w:val="00260978"/>
    <w:rsid w:val="00261BF1"/>
    <w:rsid w:val="0026481E"/>
    <w:rsid w:val="002659CC"/>
    <w:rsid w:val="00273287"/>
    <w:rsid w:val="00273C92"/>
    <w:rsid w:val="00280BCA"/>
    <w:rsid w:val="00283C24"/>
    <w:rsid w:val="00291FB6"/>
    <w:rsid w:val="002A3A93"/>
    <w:rsid w:val="002A7B96"/>
    <w:rsid w:val="002B298E"/>
    <w:rsid w:val="002B38EF"/>
    <w:rsid w:val="002B3B45"/>
    <w:rsid w:val="002C22AA"/>
    <w:rsid w:val="002C2A67"/>
    <w:rsid w:val="002C6BA4"/>
    <w:rsid w:val="002D0A73"/>
    <w:rsid w:val="002D13DD"/>
    <w:rsid w:val="002D19B2"/>
    <w:rsid w:val="002D5FCA"/>
    <w:rsid w:val="002E2D93"/>
    <w:rsid w:val="002E4459"/>
    <w:rsid w:val="00301E97"/>
    <w:rsid w:val="00314E4A"/>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A1213"/>
    <w:rsid w:val="003A4B7D"/>
    <w:rsid w:val="003A7089"/>
    <w:rsid w:val="003B1EEE"/>
    <w:rsid w:val="003B449C"/>
    <w:rsid w:val="003B6EE4"/>
    <w:rsid w:val="003C197C"/>
    <w:rsid w:val="003C47C3"/>
    <w:rsid w:val="003C7B55"/>
    <w:rsid w:val="003D6191"/>
    <w:rsid w:val="003D64A8"/>
    <w:rsid w:val="003D7F8A"/>
    <w:rsid w:val="003F481E"/>
    <w:rsid w:val="003F48C4"/>
    <w:rsid w:val="003F5C13"/>
    <w:rsid w:val="003F659E"/>
    <w:rsid w:val="004024DF"/>
    <w:rsid w:val="00405204"/>
    <w:rsid w:val="0042330E"/>
    <w:rsid w:val="00432453"/>
    <w:rsid w:val="00443956"/>
    <w:rsid w:val="0045154F"/>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20E1"/>
    <w:rsid w:val="00547DE3"/>
    <w:rsid w:val="0055138F"/>
    <w:rsid w:val="00551CC4"/>
    <w:rsid w:val="0056367D"/>
    <w:rsid w:val="00586682"/>
    <w:rsid w:val="005B2BEB"/>
    <w:rsid w:val="005B5C8E"/>
    <w:rsid w:val="005B66A9"/>
    <w:rsid w:val="005D3170"/>
    <w:rsid w:val="005D3A59"/>
    <w:rsid w:val="005E100B"/>
    <w:rsid w:val="005E1610"/>
    <w:rsid w:val="005F30A6"/>
    <w:rsid w:val="005F45AF"/>
    <w:rsid w:val="006016CF"/>
    <w:rsid w:val="00602932"/>
    <w:rsid w:val="00606962"/>
    <w:rsid w:val="00614B80"/>
    <w:rsid w:val="00615F83"/>
    <w:rsid w:val="006168F2"/>
    <w:rsid w:val="006272B2"/>
    <w:rsid w:val="00632190"/>
    <w:rsid w:val="006354AC"/>
    <w:rsid w:val="006463AE"/>
    <w:rsid w:val="00647E5E"/>
    <w:rsid w:val="00651628"/>
    <w:rsid w:val="00656C7A"/>
    <w:rsid w:val="00657AA8"/>
    <w:rsid w:val="00662F93"/>
    <w:rsid w:val="00687EE7"/>
    <w:rsid w:val="00694E26"/>
    <w:rsid w:val="006965CF"/>
    <w:rsid w:val="00696CD4"/>
    <w:rsid w:val="006A3DD3"/>
    <w:rsid w:val="006A5360"/>
    <w:rsid w:val="006B2EAE"/>
    <w:rsid w:val="006B6ABF"/>
    <w:rsid w:val="006D4B54"/>
    <w:rsid w:val="006D648A"/>
    <w:rsid w:val="006E1EAF"/>
    <w:rsid w:val="006E276B"/>
    <w:rsid w:val="006F0612"/>
    <w:rsid w:val="006F32EA"/>
    <w:rsid w:val="00706E3A"/>
    <w:rsid w:val="0071375C"/>
    <w:rsid w:val="0071661A"/>
    <w:rsid w:val="007342EF"/>
    <w:rsid w:val="0073503B"/>
    <w:rsid w:val="0074223A"/>
    <w:rsid w:val="00747F90"/>
    <w:rsid w:val="007526F3"/>
    <w:rsid w:val="007566DE"/>
    <w:rsid w:val="00772644"/>
    <w:rsid w:val="007730F9"/>
    <w:rsid w:val="0078208B"/>
    <w:rsid w:val="007965C1"/>
    <w:rsid w:val="007B5DD0"/>
    <w:rsid w:val="007C0F60"/>
    <w:rsid w:val="007C5637"/>
    <w:rsid w:val="007C631A"/>
    <w:rsid w:val="007D0416"/>
    <w:rsid w:val="007D6BE3"/>
    <w:rsid w:val="007E4CF3"/>
    <w:rsid w:val="007F519B"/>
    <w:rsid w:val="00800F47"/>
    <w:rsid w:val="008119F8"/>
    <w:rsid w:val="00812545"/>
    <w:rsid w:val="00820A4F"/>
    <w:rsid w:val="00827CA3"/>
    <w:rsid w:val="00830C38"/>
    <w:rsid w:val="0083358D"/>
    <w:rsid w:val="0084063D"/>
    <w:rsid w:val="0084433E"/>
    <w:rsid w:val="00844EAD"/>
    <w:rsid w:val="0084568F"/>
    <w:rsid w:val="00847940"/>
    <w:rsid w:val="00847A44"/>
    <w:rsid w:val="008508C2"/>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D7C06"/>
    <w:rsid w:val="008E6D88"/>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139D"/>
    <w:rsid w:val="009A439B"/>
    <w:rsid w:val="009A49DC"/>
    <w:rsid w:val="009D6CB7"/>
    <w:rsid w:val="009D7EA7"/>
    <w:rsid w:val="009E0B44"/>
    <w:rsid w:val="009E1A45"/>
    <w:rsid w:val="009F6D96"/>
    <w:rsid w:val="00A07DF9"/>
    <w:rsid w:val="00A2132C"/>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B25C38"/>
    <w:rsid w:val="00B31AC3"/>
    <w:rsid w:val="00B36DE7"/>
    <w:rsid w:val="00B417DB"/>
    <w:rsid w:val="00B45D44"/>
    <w:rsid w:val="00B715DB"/>
    <w:rsid w:val="00B758E2"/>
    <w:rsid w:val="00B801DE"/>
    <w:rsid w:val="00B92917"/>
    <w:rsid w:val="00BA46D7"/>
    <w:rsid w:val="00BB3399"/>
    <w:rsid w:val="00BB7D9B"/>
    <w:rsid w:val="00BC69BB"/>
    <w:rsid w:val="00BC7CDE"/>
    <w:rsid w:val="00BD3CB2"/>
    <w:rsid w:val="00BF0B4D"/>
    <w:rsid w:val="00BF17DD"/>
    <w:rsid w:val="00BF2C1C"/>
    <w:rsid w:val="00BF4F61"/>
    <w:rsid w:val="00C02345"/>
    <w:rsid w:val="00C05B3A"/>
    <w:rsid w:val="00C163AF"/>
    <w:rsid w:val="00C17010"/>
    <w:rsid w:val="00C344D3"/>
    <w:rsid w:val="00C3571C"/>
    <w:rsid w:val="00C43513"/>
    <w:rsid w:val="00C46D4A"/>
    <w:rsid w:val="00C56E05"/>
    <w:rsid w:val="00C63177"/>
    <w:rsid w:val="00C741E4"/>
    <w:rsid w:val="00C76710"/>
    <w:rsid w:val="00C82753"/>
    <w:rsid w:val="00C9513E"/>
    <w:rsid w:val="00C95666"/>
    <w:rsid w:val="00C96E0E"/>
    <w:rsid w:val="00CA412A"/>
    <w:rsid w:val="00CB66F3"/>
    <w:rsid w:val="00CC712E"/>
    <w:rsid w:val="00CC781A"/>
    <w:rsid w:val="00CE2BF2"/>
    <w:rsid w:val="00D00111"/>
    <w:rsid w:val="00D06D01"/>
    <w:rsid w:val="00D12BC3"/>
    <w:rsid w:val="00D17237"/>
    <w:rsid w:val="00D22666"/>
    <w:rsid w:val="00D2397E"/>
    <w:rsid w:val="00D3195B"/>
    <w:rsid w:val="00D44828"/>
    <w:rsid w:val="00D5037A"/>
    <w:rsid w:val="00D51618"/>
    <w:rsid w:val="00D57589"/>
    <w:rsid w:val="00D60DDF"/>
    <w:rsid w:val="00D631CB"/>
    <w:rsid w:val="00D70267"/>
    <w:rsid w:val="00D7550A"/>
    <w:rsid w:val="00D80899"/>
    <w:rsid w:val="00D851F3"/>
    <w:rsid w:val="00D94607"/>
    <w:rsid w:val="00DA1056"/>
    <w:rsid w:val="00DA66F2"/>
    <w:rsid w:val="00DB6382"/>
    <w:rsid w:val="00DC236E"/>
    <w:rsid w:val="00DC5A5D"/>
    <w:rsid w:val="00DD2809"/>
    <w:rsid w:val="00DE3CFE"/>
    <w:rsid w:val="00DE5B58"/>
    <w:rsid w:val="00DE6B49"/>
    <w:rsid w:val="00DE7243"/>
    <w:rsid w:val="00DF37B8"/>
    <w:rsid w:val="00DF43BE"/>
    <w:rsid w:val="00E027F6"/>
    <w:rsid w:val="00E03DC8"/>
    <w:rsid w:val="00E048CA"/>
    <w:rsid w:val="00E12B00"/>
    <w:rsid w:val="00E16F73"/>
    <w:rsid w:val="00E27C90"/>
    <w:rsid w:val="00E463DB"/>
    <w:rsid w:val="00E466D4"/>
    <w:rsid w:val="00E5452B"/>
    <w:rsid w:val="00E56D7A"/>
    <w:rsid w:val="00E724BA"/>
    <w:rsid w:val="00EA2331"/>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323D"/>
    <w:rsid w:val="00F974CE"/>
    <w:rsid w:val="00FA2ADC"/>
    <w:rsid w:val="00FA3D17"/>
    <w:rsid w:val="00FA47EB"/>
    <w:rsid w:val="00FA7471"/>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0FFAE"/>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99"/>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en-GB"/>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en-GB"/>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en-GB"/>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nect.apsanet.org/stylemanual/references/"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wmf"/><Relationship Id="rId10" Type="http://schemas.openxmlformats.org/officeDocument/2006/relationships/image" Target="media/image2.png"/><Relationship Id="rId19" Type="http://schemas.openxmlformats.org/officeDocument/2006/relationships/image" Target="media/image11.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2D8DC-22B8-4E86-9D80-5CDE5FB42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16</Pages>
  <Words>6106</Words>
  <Characters>34807</Characters>
  <Application>Microsoft Office Word</Application>
  <DocSecurity>0</DocSecurity>
  <Lines>290</Lines>
  <Paragraphs>81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ULE1529 Kantor Politica românească - tranziție și democratizare - Romanian politics - transition and democratization (anul III)</dc:title>
  <dc:creator>Patricia-Georgiana Rechisan</dc:creator>
  <cp:lastModifiedBy>Anca-Cristina Sinea</cp:lastModifiedBy>
  <cp:revision>10</cp:revision>
  <dcterms:created xsi:type="dcterms:W3CDTF">2026-04-21T10:11:00Z</dcterms:created>
  <dcterms:modified xsi:type="dcterms:W3CDTF">2026-09-25T12:40:00Z</dcterms:modified>
</cp:coreProperties>
</file>