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1B1EC" w14:textId="77777777" w:rsidR="00D80271" w:rsidRPr="00D50BAD" w:rsidRDefault="00D80271" w:rsidP="00343DED">
      <w:pPr>
        <w:jc w:val="center"/>
        <w:rPr>
          <w:rFonts w:ascii="Times New Roman" w:hAnsi="Times New Roman"/>
          <w:b/>
          <w:caps/>
          <w:sz w:val="24"/>
          <w:szCs w:val="24"/>
          <w:lang w:val="en-GB"/>
        </w:rPr>
      </w:pPr>
      <w:r w:rsidRPr="00D50BAD">
        <w:rPr>
          <w:rFonts w:ascii="Times New Roman" w:hAnsi="Times New Roman"/>
          <w:b/>
          <w:caps/>
          <w:sz w:val="24"/>
          <w:szCs w:val="24"/>
          <w:lang w:val="en-GB"/>
        </w:rPr>
        <w:t>syllabus</w:t>
      </w:r>
    </w:p>
    <w:p w14:paraId="0BE3967C" w14:textId="77777777" w:rsidR="00D80271" w:rsidRPr="00D50BAD" w:rsidRDefault="00D80271" w:rsidP="00A5014E">
      <w:pPr>
        <w:spacing w:after="0"/>
        <w:rPr>
          <w:rFonts w:ascii="Times New Roman" w:hAnsi="Times New Roman"/>
          <w:b/>
          <w:sz w:val="24"/>
          <w:szCs w:val="24"/>
          <w:lang w:val="en-GB"/>
        </w:rPr>
      </w:pPr>
      <w:r w:rsidRPr="00D50BAD">
        <w:rPr>
          <w:rFonts w:ascii="Times New Roman" w:hAnsi="Times New Roman"/>
          <w:b/>
          <w:sz w:val="24"/>
          <w:szCs w:val="24"/>
          <w:lang w:val="en-GB"/>
        </w:rPr>
        <w:t>1. Information regarding the programme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8"/>
        <w:gridCol w:w="6851"/>
      </w:tblGrid>
      <w:tr w:rsidR="00D80271" w:rsidRPr="00D50BAD" w14:paraId="0E998AF0" w14:textId="77777777" w:rsidTr="0007194F">
        <w:tc>
          <w:tcPr>
            <w:tcW w:w="3168" w:type="dxa"/>
          </w:tcPr>
          <w:p w14:paraId="3510CE2B" w14:textId="77777777" w:rsidR="00D80271" w:rsidRPr="00D50BAD" w:rsidRDefault="00D80271" w:rsidP="00FA19DE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50BA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1.1 Higher education institution </w:t>
            </w:r>
          </w:p>
        </w:tc>
        <w:tc>
          <w:tcPr>
            <w:tcW w:w="6851" w:type="dxa"/>
          </w:tcPr>
          <w:p w14:paraId="60C20729" w14:textId="151B8BF1" w:rsidR="00D80271" w:rsidRPr="00284FA9" w:rsidRDefault="00D50BAD" w:rsidP="00A5014E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proofErr w:type="spellStart"/>
            <w:r w:rsidRPr="00284FA9">
              <w:rPr>
                <w:rFonts w:ascii="Times New Roman" w:hAnsi="Times New Roman"/>
                <w:bCs/>
                <w:sz w:val="24"/>
                <w:szCs w:val="24"/>
              </w:rPr>
              <w:t>Babeş</w:t>
            </w:r>
            <w:proofErr w:type="spellEnd"/>
            <w:r w:rsidRPr="00284FA9">
              <w:rPr>
                <w:rFonts w:ascii="Times New Roman" w:hAnsi="Times New Roman"/>
                <w:bCs/>
                <w:sz w:val="24"/>
                <w:szCs w:val="24"/>
              </w:rPr>
              <w:t>–Bolyai University</w:t>
            </w:r>
          </w:p>
        </w:tc>
      </w:tr>
      <w:tr w:rsidR="00D80271" w:rsidRPr="00D50BAD" w14:paraId="1D80CF85" w14:textId="77777777" w:rsidTr="0007194F">
        <w:tc>
          <w:tcPr>
            <w:tcW w:w="3168" w:type="dxa"/>
          </w:tcPr>
          <w:p w14:paraId="3373C0E7" w14:textId="77777777" w:rsidR="00D80271" w:rsidRPr="00D50BAD" w:rsidRDefault="00D80271" w:rsidP="00A5014E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50BAD">
              <w:rPr>
                <w:rFonts w:ascii="Times New Roman" w:hAnsi="Times New Roman"/>
                <w:sz w:val="24"/>
                <w:szCs w:val="24"/>
                <w:lang w:val="en-GB"/>
              </w:rPr>
              <w:t>1.2 Faculty</w:t>
            </w:r>
          </w:p>
        </w:tc>
        <w:tc>
          <w:tcPr>
            <w:tcW w:w="6851" w:type="dxa"/>
          </w:tcPr>
          <w:p w14:paraId="7ABC1BBB" w14:textId="67EF1587" w:rsidR="00D80271" w:rsidRPr="00284FA9" w:rsidRDefault="00D50BAD" w:rsidP="00A5014E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proofErr w:type="spellStart"/>
            <w:r w:rsidRPr="00284FA9">
              <w:rPr>
                <w:rFonts w:ascii="Times New Roman" w:hAnsi="Times New Roman"/>
                <w:bCs/>
                <w:sz w:val="24"/>
                <w:szCs w:val="24"/>
              </w:rPr>
              <w:t>Faculty</w:t>
            </w:r>
            <w:proofErr w:type="spellEnd"/>
            <w:r w:rsidRPr="00284FA9">
              <w:rPr>
                <w:rFonts w:ascii="Times New Roman" w:hAnsi="Times New Roman"/>
                <w:bCs/>
                <w:sz w:val="24"/>
                <w:szCs w:val="24"/>
              </w:rPr>
              <w:t xml:space="preserve"> of Political, Administrative </w:t>
            </w:r>
            <w:proofErr w:type="spellStart"/>
            <w:r w:rsidRPr="00284FA9">
              <w:rPr>
                <w:rFonts w:ascii="Times New Roman" w:hAnsi="Times New Roman"/>
                <w:bCs/>
                <w:sz w:val="24"/>
                <w:szCs w:val="24"/>
              </w:rPr>
              <w:t>and</w:t>
            </w:r>
            <w:proofErr w:type="spellEnd"/>
            <w:r w:rsidRPr="00284FA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4FA9">
              <w:rPr>
                <w:rFonts w:ascii="Times New Roman" w:hAnsi="Times New Roman"/>
                <w:bCs/>
                <w:sz w:val="24"/>
                <w:szCs w:val="24"/>
              </w:rPr>
              <w:t>Communication</w:t>
            </w:r>
            <w:proofErr w:type="spellEnd"/>
            <w:r w:rsidRPr="00284FA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4FA9">
              <w:rPr>
                <w:rFonts w:ascii="Times New Roman" w:hAnsi="Times New Roman"/>
                <w:bCs/>
                <w:sz w:val="24"/>
                <w:szCs w:val="24"/>
              </w:rPr>
              <w:t>Sciences</w:t>
            </w:r>
            <w:proofErr w:type="spellEnd"/>
          </w:p>
        </w:tc>
      </w:tr>
      <w:tr w:rsidR="00D80271" w:rsidRPr="00D50BAD" w14:paraId="68B23E39" w14:textId="77777777" w:rsidTr="0007194F">
        <w:tc>
          <w:tcPr>
            <w:tcW w:w="3168" w:type="dxa"/>
          </w:tcPr>
          <w:p w14:paraId="71A5DB15" w14:textId="77777777" w:rsidR="00D80271" w:rsidRPr="00D50BAD" w:rsidRDefault="00D80271" w:rsidP="00A5014E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50BAD">
              <w:rPr>
                <w:rFonts w:ascii="Times New Roman" w:hAnsi="Times New Roman"/>
                <w:sz w:val="24"/>
                <w:szCs w:val="24"/>
                <w:lang w:val="en-GB"/>
              </w:rPr>
              <w:t>1.3 Department</w:t>
            </w:r>
          </w:p>
        </w:tc>
        <w:tc>
          <w:tcPr>
            <w:tcW w:w="6851" w:type="dxa"/>
          </w:tcPr>
          <w:p w14:paraId="02D2B68F" w14:textId="3437F4FF" w:rsidR="00D80271" w:rsidRPr="00284FA9" w:rsidRDefault="00D50BAD" w:rsidP="00D50B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FA9">
              <w:rPr>
                <w:rFonts w:ascii="Times New Roman" w:hAnsi="Times New Roman"/>
                <w:bCs/>
                <w:sz w:val="24"/>
                <w:szCs w:val="24"/>
              </w:rPr>
              <w:t xml:space="preserve">Political </w:t>
            </w:r>
            <w:proofErr w:type="spellStart"/>
            <w:r w:rsidRPr="00284FA9">
              <w:rPr>
                <w:rFonts w:ascii="Times New Roman" w:hAnsi="Times New Roman"/>
                <w:bCs/>
                <w:sz w:val="24"/>
                <w:szCs w:val="24"/>
              </w:rPr>
              <w:t>Science</w:t>
            </w:r>
            <w:proofErr w:type="spellEnd"/>
            <w:r w:rsidRPr="00284FA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4FA9">
              <w:rPr>
                <w:rFonts w:ascii="Times New Roman" w:hAnsi="Times New Roman"/>
                <w:bCs/>
                <w:sz w:val="24"/>
                <w:szCs w:val="24"/>
              </w:rPr>
              <w:t>Department</w:t>
            </w:r>
            <w:proofErr w:type="spellEnd"/>
            <w:r w:rsidRPr="00284FA9">
              <w:rPr>
                <w:rFonts w:ascii="Times New Roman" w:hAnsi="Times New Roman"/>
                <w:bCs/>
                <w:sz w:val="24"/>
                <w:szCs w:val="24"/>
              </w:rPr>
              <w:t xml:space="preserve"> - English Line of Studies</w:t>
            </w:r>
          </w:p>
        </w:tc>
      </w:tr>
      <w:tr w:rsidR="00D80271" w:rsidRPr="00D50BAD" w14:paraId="54BA15C8" w14:textId="77777777" w:rsidTr="0007194F">
        <w:tc>
          <w:tcPr>
            <w:tcW w:w="3168" w:type="dxa"/>
          </w:tcPr>
          <w:p w14:paraId="190A0C58" w14:textId="77777777" w:rsidR="00D80271" w:rsidRPr="00D50BAD" w:rsidRDefault="00D80271" w:rsidP="00A5014E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50BAD">
              <w:rPr>
                <w:rFonts w:ascii="Times New Roman" w:hAnsi="Times New Roman"/>
                <w:sz w:val="24"/>
                <w:szCs w:val="24"/>
                <w:lang w:val="en-GB"/>
              </w:rPr>
              <w:t>1.4 Field of study</w:t>
            </w:r>
          </w:p>
        </w:tc>
        <w:tc>
          <w:tcPr>
            <w:tcW w:w="6851" w:type="dxa"/>
          </w:tcPr>
          <w:p w14:paraId="31884B36" w14:textId="6827CBA4" w:rsidR="00D80271" w:rsidRPr="00284FA9" w:rsidRDefault="00D50BAD" w:rsidP="00A5014E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284FA9">
              <w:rPr>
                <w:rFonts w:ascii="Times New Roman" w:hAnsi="Times New Roman"/>
                <w:bCs/>
                <w:sz w:val="24"/>
                <w:szCs w:val="24"/>
              </w:rPr>
              <w:t xml:space="preserve">Political </w:t>
            </w:r>
            <w:proofErr w:type="spellStart"/>
            <w:r w:rsidRPr="00284FA9">
              <w:rPr>
                <w:rFonts w:ascii="Times New Roman" w:hAnsi="Times New Roman"/>
                <w:bCs/>
                <w:sz w:val="24"/>
                <w:szCs w:val="24"/>
              </w:rPr>
              <w:t>Science</w:t>
            </w:r>
            <w:proofErr w:type="spellEnd"/>
          </w:p>
        </w:tc>
      </w:tr>
      <w:tr w:rsidR="00D80271" w:rsidRPr="00D50BAD" w14:paraId="49FB0DB4" w14:textId="77777777" w:rsidTr="0007194F">
        <w:tc>
          <w:tcPr>
            <w:tcW w:w="3168" w:type="dxa"/>
          </w:tcPr>
          <w:p w14:paraId="01E27838" w14:textId="77777777" w:rsidR="00D80271" w:rsidRPr="00D50BAD" w:rsidRDefault="00D80271" w:rsidP="008455C2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50BAD">
              <w:rPr>
                <w:rFonts w:ascii="Times New Roman" w:hAnsi="Times New Roman"/>
                <w:sz w:val="24"/>
                <w:szCs w:val="24"/>
                <w:lang w:val="en-GB"/>
              </w:rPr>
              <w:t>1.5 Study cycle</w:t>
            </w:r>
          </w:p>
        </w:tc>
        <w:tc>
          <w:tcPr>
            <w:tcW w:w="6851" w:type="dxa"/>
          </w:tcPr>
          <w:p w14:paraId="682AB8A9" w14:textId="53308284" w:rsidR="00D80271" w:rsidRPr="00284FA9" w:rsidRDefault="00D50BAD" w:rsidP="00EE1ADE">
            <w:pPr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284FA9">
              <w:rPr>
                <w:rFonts w:ascii="Times New Roman" w:hAnsi="Times New Roman"/>
                <w:bCs/>
                <w:sz w:val="24"/>
                <w:szCs w:val="24"/>
              </w:rPr>
              <w:t>BA</w:t>
            </w:r>
          </w:p>
        </w:tc>
      </w:tr>
      <w:tr w:rsidR="00D80271" w:rsidRPr="00D50BAD" w14:paraId="37BF991E" w14:textId="77777777" w:rsidTr="0007194F">
        <w:tc>
          <w:tcPr>
            <w:tcW w:w="3168" w:type="dxa"/>
          </w:tcPr>
          <w:p w14:paraId="3F4988DC" w14:textId="77777777" w:rsidR="00D80271" w:rsidRPr="00D50BAD" w:rsidRDefault="00D80271" w:rsidP="008455C2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50BA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1.6 Study programme / Qualification </w:t>
            </w:r>
          </w:p>
        </w:tc>
        <w:tc>
          <w:tcPr>
            <w:tcW w:w="6851" w:type="dxa"/>
          </w:tcPr>
          <w:p w14:paraId="03142AEE" w14:textId="1EDAAB19" w:rsidR="00D80271" w:rsidRPr="00D50BAD" w:rsidRDefault="00D50BAD" w:rsidP="005A417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50BAD">
              <w:rPr>
                <w:rFonts w:ascii="Times New Roman" w:hAnsi="Times New Roman"/>
                <w:sz w:val="24"/>
                <w:szCs w:val="24"/>
              </w:rPr>
              <w:t xml:space="preserve">Political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, English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language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track</w:t>
            </w:r>
            <w:proofErr w:type="spellEnd"/>
          </w:p>
        </w:tc>
      </w:tr>
    </w:tbl>
    <w:p w14:paraId="4C61F7A1" w14:textId="77777777" w:rsidR="00D80271" w:rsidRPr="00D50BAD" w:rsidRDefault="00D80271" w:rsidP="00A5014E">
      <w:pPr>
        <w:rPr>
          <w:rFonts w:ascii="Times New Roman" w:hAnsi="Times New Roman"/>
          <w:sz w:val="24"/>
          <w:szCs w:val="24"/>
          <w:lang w:val="en-GB"/>
        </w:rPr>
      </w:pPr>
    </w:p>
    <w:p w14:paraId="6565C343" w14:textId="77777777" w:rsidR="00D80271" w:rsidRPr="00D50BAD" w:rsidRDefault="00D80271" w:rsidP="00A5014E">
      <w:pPr>
        <w:spacing w:after="0"/>
        <w:rPr>
          <w:rFonts w:ascii="Times New Roman" w:hAnsi="Times New Roman"/>
          <w:b/>
          <w:sz w:val="24"/>
          <w:szCs w:val="24"/>
          <w:lang w:val="en-GB"/>
        </w:rPr>
      </w:pPr>
      <w:r w:rsidRPr="00D50BAD">
        <w:rPr>
          <w:rFonts w:ascii="Times New Roman" w:hAnsi="Times New Roman"/>
          <w:b/>
          <w:sz w:val="24"/>
          <w:szCs w:val="24"/>
          <w:lang w:val="en-GB"/>
        </w:rPr>
        <w:t xml:space="preserve">2. Information regarding the discipline </w:t>
      </w:r>
    </w:p>
    <w:tbl>
      <w:tblPr>
        <w:tblW w:w="10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8"/>
        <w:gridCol w:w="720"/>
        <w:gridCol w:w="1260"/>
        <w:gridCol w:w="450"/>
        <w:gridCol w:w="2250"/>
        <w:gridCol w:w="540"/>
        <w:gridCol w:w="2160"/>
        <w:gridCol w:w="719"/>
      </w:tblGrid>
      <w:tr w:rsidR="00D80271" w:rsidRPr="00D50BAD" w14:paraId="59AE9EE8" w14:textId="77777777" w:rsidTr="00FE0647">
        <w:tc>
          <w:tcPr>
            <w:tcW w:w="3978" w:type="dxa"/>
            <w:gridSpan w:val="3"/>
          </w:tcPr>
          <w:p w14:paraId="1663DF7E" w14:textId="5E6292A6" w:rsidR="00EE5AFF" w:rsidRPr="00D50BAD" w:rsidRDefault="00D80271" w:rsidP="00060642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50BAD">
              <w:rPr>
                <w:rFonts w:ascii="Times New Roman" w:hAnsi="Times New Roman"/>
                <w:sz w:val="24"/>
                <w:szCs w:val="24"/>
                <w:lang w:val="en-GB"/>
              </w:rPr>
              <w:t>2.1 Name of the discipline</w:t>
            </w:r>
            <w:r w:rsidR="001502EA" w:rsidRPr="00D50BA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</w:t>
            </w:r>
            <w:proofErr w:type="spellStart"/>
            <w:r w:rsidR="001502EA" w:rsidRPr="00D50BAD">
              <w:rPr>
                <w:rFonts w:ascii="Times New Roman" w:hAnsi="Times New Roman"/>
                <w:sz w:val="24"/>
                <w:szCs w:val="24"/>
                <w:lang w:val="en-GB"/>
              </w:rPr>
              <w:t>en</w:t>
            </w:r>
            <w:proofErr w:type="spellEnd"/>
            <w:r w:rsidR="005E2947" w:rsidRPr="00D50BAD">
              <w:rPr>
                <w:rFonts w:ascii="Times New Roman" w:hAnsi="Times New Roman"/>
                <w:sz w:val="24"/>
                <w:szCs w:val="24"/>
                <w:lang w:val="en-GB"/>
              </w:rPr>
              <w:t>)</w:t>
            </w:r>
            <w:r w:rsidR="00D50BAD" w:rsidRPr="00D50BA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5E2947" w:rsidRPr="00D50BAD">
              <w:rPr>
                <w:rFonts w:ascii="Times New Roman" w:hAnsi="Times New Roman"/>
                <w:sz w:val="24"/>
                <w:szCs w:val="24"/>
                <w:lang w:val="en-GB"/>
              </w:rPr>
              <w:t>(</w:t>
            </w:r>
            <w:proofErr w:type="spellStart"/>
            <w:r w:rsidR="00EE5AFF" w:rsidRPr="00D50BAD">
              <w:rPr>
                <w:rFonts w:ascii="Times New Roman" w:hAnsi="Times New Roman"/>
                <w:sz w:val="24"/>
                <w:szCs w:val="24"/>
                <w:lang w:val="en-GB"/>
              </w:rPr>
              <w:t>ro</w:t>
            </w:r>
            <w:proofErr w:type="spellEnd"/>
            <w:r w:rsidR="00EE5AFF" w:rsidRPr="00D50BAD">
              <w:rPr>
                <w:rFonts w:ascii="Times New Roman" w:hAnsi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6119" w:type="dxa"/>
            <w:gridSpan w:val="5"/>
          </w:tcPr>
          <w:p w14:paraId="1081ABF5" w14:textId="06A0E378" w:rsidR="00D80271" w:rsidRPr="00D50BAD" w:rsidRDefault="00D50BAD" w:rsidP="00D50BAD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50BAD">
              <w:rPr>
                <w:rFonts w:ascii="Times New Roman" w:hAnsi="Times New Roman"/>
                <w:color w:val="000000"/>
                <w:sz w:val="24"/>
                <w:szCs w:val="24"/>
              </w:rPr>
              <w:t>Governance</w:t>
            </w:r>
            <w:proofErr w:type="spellEnd"/>
            <w:r w:rsidRPr="00D50B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BAD">
              <w:rPr>
                <w:rFonts w:ascii="Times New Roman" w:hAnsi="Times New Roman"/>
                <w:color w:val="000000"/>
                <w:sz w:val="24"/>
                <w:szCs w:val="24"/>
              </w:rPr>
              <w:t>studies</w:t>
            </w:r>
            <w:proofErr w:type="spellEnd"/>
            <w:r w:rsidRPr="00D50BAD">
              <w:rPr>
                <w:rFonts w:ascii="Times New Roman" w:hAnsi="Times New Roman"/>
                <w:color w:val="000000"/>
                <w:sz w:val="24"/>
                <w:szCs w:val="24"/>
              </w:rPr>
              <w:t>/ Studii de guvernanta si guvernare</w:t>
            </w:r>
          </w:p>
        </w:tc>
      </w:tr>
      <w:tr w:rsidR="00D80271" w:rsidRPr="00D50BAD" w14:paraId="35A09CFF" w14:textId="77777777" w:rsidTr="00FE0647">
        <w:tc>
          <w:tcPr>
            <w:tcW w:w="3978" w:type="dxa"/>
            <w:gridSpan w:val="3"/>
          </w:tcPr>
          <w:p w14:paraId="1B13205F" w14:textId="77777777" w:rsidR="00D80271" w:rsidRPr="00D50BAD" w:rsidRDefault="00D80271" w:rsidP="00A5014E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50BA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2.2 Course coordinator </w:t>
            </w:r>
          </w:p>
        </w:tc>
        <w:tc>
          <w:tcPr>
            <w:tcW w:w="6119" w:type="dxa"/>
            <w:gridSpan w:val="5"/>
          </w:tcPr>
          <w:p w14:paraId="47CD9A2D" w14:textId="56985913" w:rsidR="00D80271" w:rsidRPr="00D50BAD" w:rsidRDefault="00D50BAD" w:rsidP="00A5014E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50BAD">
              <w:rPr>
                <w:rFonts w:ascii="Times New Roman" w:hAnsi="Times New Roman"/>
                <w:sz w:val="24"/>
                <w:szCs w:val="24"/>
                <w:lang w:val="en-GB"/>
              </w:rPr>
              <w:t>Anca Sinea, PhD. Lect.</w:t>
            </w:r>
          </w:p>
        </w:tc>
      </w:tr>
      <w:tr w:rsidR="00D80271" w:rsidRPr="00D50BAD" w14:paraId="2FA8116F" w14:textId="77777777" w:rsidTr="00FE0647">
        <w:trPr>
          <w:trHeight w:val="413"/>
        </w:trPr>
        <w:tc>
          <w:tcPr>
            <w:tcW w:w="3978" w:type="dxa"/>
            <w:gridSpan w:val="3"/>
          </w:tcPr>
          <w:p w14:paraId="6DB3A4A5" w14:textId="77777777" w:rsidR="00D80271" w:rsidRPr="00D50BAD" w:rsidRDefault="00D80271" w:rsidP="00A5014E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50BAD">
              <w:rPr>
                <w:rFonts w:ascii="Times New Roman" w:hAnsi="Times New Roman"/>
                <w:sz w:val="24"/>
                <w:szCs w:val="24"/>
                <w:lang w:val="en-GB"/>
              </w:rPr>
              <w:t>2.3 Seminar coordinator</w:t>
            </w:r>
          </w:p>
        </w:tc>
        <w:tc>
          <w:tcPr>
            <w:tcW w:w="6119" w:type="dxa"/>
            <w:gridSpan w:val="5"/>
          </w:tcPr>
          <w:p w14:paraId="1FC04F1F" w14:textId="6266CFB1" w:rsidR="00D80271" w:rsidRPr="00D50BAD" w:rsidRDefault="00D50BAD" w:rsidP="00A5014E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50BAD">
              <w:rPr>
                <w:rFonts w:ascii="Times New Roman" w:hAnsi="Times New Roman"/>
                <w:sz w:val="24"/>
                <w:szCs w:val="24"/>
                <w:lang w:val="en-GB"/>
              </w:rPr>
              <w:t>Anca Sinea, PhD. Lect.</w:t>
            </w:r>
          </w:p>
        </w:tc>
      </w:tr>
      <w:tr w:rsidR="00FE0647" w:rsidRPr="00D50BAD" w14:paraId="73D8542D" w14:textId="77777777" w:rsidTr="00FE0647">
        <w:trPr>
          <w:trHeight w:val="440"/>
        </w:trPr>
        <w:tc>
          <w:tcPr>
            <w:tcW w:w="1998" w:type="dxa"/>
          </w:tcPr>
          <w:p w14:paraId="5DB19980" w14:textId="77777777" w:rsidR="00D80271" w:rsidRPr="00D50BAD" w:rsidRDefault="00D80271" w:rsidP="00A5014E">
            <w:pPr>
              <w:spacing w:after="0"/>
              <w:ind w:right="-189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50BAD">
              <w:rPr>
                <w:rFonts w:ascii="Times New Roman" w:hAnsi="Times New Roman"/>
                <w:sz w:val="24"/>
                <w:szCs w:val="24"/>
                <w:lang w:val="en-GB"/>
              </w:rPr>
              <w:t>2.4. Year of study</w:t>
            </w:r>
          </w:p>
        </w:tc>
        <w:tc>
          <w:tcPr>
            <w:tcW w:w="720" w:type="dxa"/>
          </w:tcPr>
          <w:p w14:paraId="015ABCF7" w14:textId="65431B0E" w:rsidR="00D80271" w:rsidRPr="00D50BAD" w:rsidRDefault="00D50BAD" w:rsidP="00A5014E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50BAD"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260" w:type="dxa"/>
          </w:tcPr>
          <w:p w14:paraId="110FEDB4" w14:textId="77777777" w:rsidR="00D80271" w:rsidRPr="00D50BAD" w:rsidRDefault="00D80271" w:rsidP="00A5014E">
            <w:pPr>
              <w:spacing w:after="0"/>
              <w:ind w:left="-82" w:right="-164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50BAD">
              <w:rPr>
                <w:rFonts w:ascii="Times New Roman" w:hAnsi="Times New Roman"/>
                <w:sz w:val="24"/>
                <w:szCs w:val="24"/>
                <w:lang w:val="en-GB"/>
              </w:rPr>
              <w:t>2.5 Semester</w:t>
            </w:r>
          </w:p>
        </w:tc>
        <w:tc>
          <w:tcPr>
            <w:tcW w:w="450" w:type="dxa"/>
          </w:tcPr>
          <w:p w14:paraId="2B1EDF0C" w14:textId="5A71C538" w:rsidR="00D80271" w:rsidRPr="00D50BAD" w:rsidRDefault="00D50BAD" w:rsidP="00A5014E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50BAD"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2250" w:type="dxa"/>
          </w:tcPr>
          <w:p w14:paraId="5A5F875E" w14:textId="77777777" w:rsidR="00D80271" w:rsidRPr="00D50BAD" w:rsidRDefault="00D80271" w:rsidP="00A5014E">
            <w:pPr>
              <w:spacing w:after="0"/>
              <w:ind w:left="-80" w:right="-122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50BAD">
              <w:rPr>
                <w:rFonts w:ascii="Times New Roman" w:hAnsi="Times New Roman"/>
                <w:sz w:val="24"/>
                <w:szCs w:val="24"/>
                <w:lang w:val="en-GB"/>
              </w:rPr>
              <w:t>2.6. Type of evaluation</w:t>
            </w:r>
          </w:p>
        </w:tc>
        <w:tc>
          <w:tcPr>
            <w:tcW w:w="540" w:type="dxa"/>
          </w:tcPr>
          <w:p w14:paraId="1DD90598" w14:textId="59A7ED14" w:rsidR="00D80271" w:rsidRPr="00D50BAD" w:rsidRDefault="00D50BAD" w:rsidP="00A5014E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50BAD">
              <w:rPr>
                <w:rFonts w:ascii="Times New Roman" w:hAnsi="Times New Roman"/>
                <w:sz w:val="24"/>
                <w:szCs w:val="24"/>
                <w:lang w:val="en-GB"/>
              </w:rPr>
              <w:t>E</w:t>
            </w:r>
          </w:p>
        </w:tc>
        <w:tc>
          <w:tcPr>
            <w:tcW w:w="2160" w:type="dxa"/>
          </w:tcPr>
          <w:p w14:paraId="29B84B52" w14:textId="77777777" w:rsidR="00D80271" w:rsidRPr="00D50BAD" w:rsidRDefault="00D80271" w:rsidP="00A5014E">
            <w:pPr>
              <w:spacing w:after="0"/>
              <w:ind w:left="-38" w:right="-136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50BAD">
              <w:rPr>
                <w:rFonts w:ascii="Times New Roman" w:hAnsi="Times New Roman"/>
                <w:sz w:val="24"/>
                <w:szCs w:val="24"/>
                <w:lang w:val="en-GB"/>
              </w:rPr>
              <w:t>2.7 Type of discipline</w:t>
            </w:r>
          </w:p>
        </w:tc>
        <w:tc>
          <w:tcPr>
            <w:tcW w:w="719" w:type="dxa"/>
          </w:tcPr>
          <w:p w14:paraId="1E2E5DFC" w14:textId="7D5BF626" w:rsidR="00D80271" w:rsidRPr="00D50BAD" w:rsidRDefault="00D50BAD" w:rsidP="00063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50BAD">
              <w:rPr>
                <w:rFonts w:ascii="Times New Roman" w:hAnsi="Times New Roman"/>
                <w:sz w:val="24"/>
                <w:szCs w:val="24"/>
                <w:lang w:val="en-GB"/>
              </w:rPr>
              <w:t>DS</w:t>
            </w:r>
          </w:p>
        </w:tc>
      </w:tr>
      <w:tr w:rsidR="002031AD" w:rsidRPr="00D50BAD" w14:paraId="2EABB5C0" w14:textId="77777777" w:rsidTr="00FE0647">
        <w:tc>
          <w:tcPr>
            <w:tcW w:w="2718" w:type="dxa"/>
            <w:gridSpan w:val="2"/>
          </w:tcPr>
          <w:p w14:paraId="4D223510" w14:textId="77777777" w:rsidR="002031AD" w:rsidRPr="00D50BAD" w:rsidRDefault="002031AD" w:rsidP="00A5014E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50BAD">
              <w:rPr>
                <w:rFonts w:ascii="Times New Roman" w:hAnsi="Times New Roman"/>
                <w:sz w:val="24"/>
                <w:szCs w:val="24"/>
                <w:lang w:val="en-GB"/>
              </w:rPr>
              <w:t>2.8 Code of the discipline</w:t>
            </w:r>
          </w:p>
        </w:tc>
        <w:tc>
          <w:tcPr>
            <w:tcW w:w="1260" w:type="dxa"/>
          </w:tcPr>
          <w:p w14:paraId="345A8440" w14:textId="7EAA74C5" w:rsidR="002031AD" w:rsidRPr="00D50BAD" w:rsidRDefault="00D50BAD" w:rsidP="00D50BAD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D50BAD">
              <w:rPr>
                <w:rFonts w:ascii="Times New Roman" w:hAnsi="Times New Roman"/>
                <w:color w:val="000000"/>
                <w:sz w:val="24"/>
                <w:szCs w:val="24"/>
              </w:rPr>
              <w:t>ULE1632</w:t>
            </w:r>
          </w:p>
        </w:tc>
        <w:tc>
          <w:tcPr>
            <w:tcW w:w="6119" w:type="dxa"/>
            <w:gridSpan w:val="5"/>
          </w:tcPr>
          <w:p w14:paraId="0F905223" w14:textId="77777777" w:rsidR="002031AD" w:rsidRPr="00D50BAD" w:rsidRDefault="002031AD" w:rsidP="000638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14:paraId="0C684099" w14:textId="77777777" w:rsidR="00D80271" w:rsidRPr="00D50BAD" w:rsidRDefault="00D80271" w:rsidP="00A5014E">
      <w:pPr>
        <w:rPr>
          <w:rFonts w:ascii="Times New Roman" w:hAnsi="Times New Roman"/>
          <w:sz w:val="24"/>
          <w:szCs w:val="24"/>
          <w:lang w:val="en-GB"/>
        </w:rPr>
      </w:pPr>
    </w:p>
    <w:p w14:paraId="1682E9C1" w14:textId="77777777" w:rsidR="00D80271" w:rsidRPr="00D50BAD" w:rsidRDefault="00D80271" w:rsidP="00A5014E">
      <w:pPr>
        <w:spacing w:after="0"/>
        <w:rPr>
          <w:rFonts w:ascii="Times New Roman" w:hAnsi="Times New Roman"/>
          <w:sz w:val="24"/>
          <w:szCs w:val="24"/>
          <w:lang w:val="en-GB"/>
        </w:rPr>
      </w:pPr>
      <w:r w:rsidRPr="00D50BAD">
        <w:rPr>
          <w:rFonts w:ascii="Times New Roman" w:hAnsi="Times New Roman"/>
          <w:b/>
          <w:sz w:val="24"/>
          <w:szCs w:val="24"/>
          <w:lang w:val="en-GB"/>
        </w:rPr>
        <w:t>3. Total estimated time</w:t>
      </w:r>
      <w:r w:rsidRPr="00D50BAD">
        <w:rPr>
          <w:rFonts w:ascii="Times New Roman" w:hAnsi="Times New Roman"/>
          <w:sz w:val="24"/>
          <w:szCs w:val="24"/>
          <w:lang w:val="en-GB"/>
        </w:rPr>
        <w:t xml:space="preserve"> (hours/semester of didactic activities)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936"/>
        <w:gridCol w:w="1364"/>
        <w:gridCol w:w="904"/>
        <w:gridCol w:w="567"/>
        <w:gridCol w:w="2402"/>
        <w:gridCol w:w="827"/>
      </w:tblGrid>
      <w:tr w:rsidR="00D80271" w:rsidRPr="00D50BAD" w14:paraId="07BA9FB8" w14:textId="77777777" w:rsidTr="00FA7013">
        <w:tc>
          <w:tcPr>
            <w:tcW w:w="3397" w:type="dxa"/>
          </w:tcPr>
          <w:p w14:paraId="374E3F1F" w14:textId="77777777" w:rsidR="00D80271" w:rsidRPr="00D50BAD" w:rsidRDefault="00D80271" w:rsidP="00036CBD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50BA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3.1 Hours per week </w:t>
            </w:r>
          </w:p>
        </w:tc>
        <w:tc>
          <w:tcPr>
            <w:tcW w:w="936" w:type="dxa"/>
          </w:tcPr>
          <w:p w14:paraId="4FD84FF8" w14:textId="0D549925" w:rsidR="00D80271" w:rsidRPr="00D50BAD" w:rsidRDefault="00D50BAD" w:rsidP="00A5014E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2268" w:type="dxa"/>
            <w:gridSpan w:val="2"/>
          </w:tcPr>
          <w:p w14:paraId="3880B06A" w14:textId="77777777" w:rsidR="00D80271" w:rsidRPr="00D50BAD" w:rsidRDefault="00D80271" w:rsidP="00A5014E">
            <w:pPr>
              <w:spacing w:after="0"/>
              <w:ind w:right="-189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50BAD">
              <w:rPr>
                <w:rFonts w:ascii="Times New Roman" w:hAnsi="Times New Roman"/>
                <w:sz w:val="24"/>
                <w:szCs w:val="24"/>
                <w:lang w:val="en-GB"/>
              </w:rPr>
              <w:t>Of which: 3.2 course</w:t>
            </w:r>
          </w:p>
        </w:tc>
        <w:tc>
          <w:tcPr>
            <w:tcW w:w="567" w:type="dxa"/>
          </w:tcPr>
          <w:p w14:paraId="3BFCABBF" w14:textId="0183CED3" w:rsidR="00D80271" w:rsidRPr="00D50BAD" w:rsidRDefault="00D50BAD" w:rsidP="00A5014E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2399" w:type="dxa"/>
          </w:tcPr>
          <w:p w14:paraId="6755A509" w14:textId="77777777" w:rsidR="00D80271" w:rsidRPr="00D50BAD" w:rsidRDefault="00D80271" w:rsidP="00A5014E">
            <w:pPr>
              <w:spacing w:after="0"/>
              <w:ind w:right="-17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50BAD">
              <w:rPr>
                <w:rFonts w:ascii="Times New Roman" w:hAnsi="Times New Roman"/>
                <w:sz w:val="24"/>
                <w:szCs w:val="24"/>
                <w:lang w:val="en-GB"/>
              </w:rPr>
              <w:t>3.3 seminar/laboratory</w:t>
            </w:r>
          </w:p>
        </w:tc>
        <w:tc>
          <w:tcPr>
            <w:tcW w:w="827" w:type="dxa"/>
          </w:tcPr>
          <w:p w14:paraId="5BA944A0" w14:textId="38A238D6" w:rsidR="00D80271" w:rsidRPr="00D50BAD" w:rsidRDefault="00D50BAD" w:rsidP="00A5014E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D80271" w:rsidRPr="00D50BAD" w14:paraId="7AAE6862" w14:textId="77777777" w:rsidTr="00FA7013">
        <w:tc>
          <w:tcPr>
            <w:tcW w:w="3397" w:type="dxa"/>
            <w:shd w:val="clear" w:color="auto" w:fill="D9D9D9"/>
          </w:tcPr>
          <w:p w14:paraId="1D8E1769" w14:textId="77777777" w:rsidR="00D80271" w:rsidRPr="00D50BAD" w:rsidRDefault="00D80271" w:rsidP="00081F59">
            <w:pPr>
              <w:spacing w:after="0"/>
              <w:ind w:right="-192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50BA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3.4 Total hours in the curriculum </w:t>
            </w:r>
          </w:p>
        </w:tc>
        <w:tc>
          <w:tcPr>
            <w:tcW w:w="936" w:type="dxa"/>
            <w:shd w:val="clear" w:color="auto" w:fill="D9D9D9"/>
          </w:tcPr>
          <w:p w14:paraId="6F24C825" w14:textId="474C0033" w:rsidR="00D80271" w:rsidRPr="00D50BAD" w:rsidRDefault="00FA7013" w:rsidP="00A5014E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10x14</w:t>
            </w:r>
          </w:p>
        </w:tc>
        <w:tc>
          <w:tcPr>
            <w:tcW w:w="2268" w:type="dxa"/>
            <w:gridSpan w:val="2"/>
            <w:shd w:val="clear" w:color="auto" w:fill="D9D9D9"/>
          </w:tcPr>
          <w:p w14:paraId="711F2BB3" w14:textId="77777777" w:rsidR="00D80271" w:rsidRPr="00D50BAD" w:rsidRDefault="00D80271" w:rsidP="00A5014E">
            <w:pPr>
              <w:spacing w:after="0"/>
              <w:ind w:right="-178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50BAD">
              <w:rPr>
                <w:rFonts w:ascii="Times New Roman" w:hAnsi="Times New Roman"/>
                <w:sz w:val="24"/>
                <w:szCs w:val="24"/>
                <w:lang w:val="en-GB"/>
              </w:rPr>
              <w:t>Of which: 3.5 course</w:t>
            </w:r>
          </w:p>
        </w:tc>
        <w:tc>
          <w:tcPr>
            <w:tcW w:w="567" w:type="dxa"/>
            <w:shd w:val="clear" w:color="auto" w:fill="D9D9D9"/>
          </w:tcPr>
          <w:p w14:paraId="53DC6065" w14:textId="75AD3D32" w:rsidR="00D80271" w:rsidRPr="00D50BAD" w:rsidRDefault="00D50BAD" w:rsidP="00A5014E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24</w:t>
            </w:r>
          </w:p>
        </w:tc>
        <w:tc>
          <w:tcPr>
            <w:tcW w:w="2399" w:type="dxa"/>
            <w:shd w:val="clear" w:color="auto" w:fill="D9D9D9"/>
          </w:tcPr>
          <w:p w14:paraId="486AF1F6" w14:textId="77777777" w:rsidR="00D80271" w:rsidRPr="00D50BAD" w:rsidRDefault="00D80271" w:rsidP="00A5014E">
            <w:pPr>
              <w:spacing w:after="0"/>
              <w:ind w:right="-128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50BAD">
              <w:rPr>
                <w:rFonts w:ascii="Times New Roman" w:hAnsi="Times New Roman"/>
                <w:sz w:val="24"/>
                <w:szCs w:val="24"/>
                <w:lang w:val="en-GB"/>
              </w:rPr>
              <w:t>3.6 seminar/laboratory</w:t>
            </w:r>
          </w:p>
        </w:tc>
        <w:tc>
          <w:tcPr>
            <w:tcW w:w="827" w:type="dxa"/>
            <w:shd w:val="clear" w:color="auto" w:fill="D9D9D9"/>
          </w:tcPr>
          <w:p w14:paraId="49D13A17" w14:textId="469CDD5E" w:rsidR="00D80271" w:rsidRPr="00D50BAD" w:rsidRDefault="00D50BAD" w:rsidP="00A5014E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12</w:t>
            </w:r>
          </w:p>
        </w:tc>
      </w:tr>
      <w:tr w:rsidR="00D80271" w:rsidRPr="00D50BAD" w14:paraId="30F27DE5" w14:textId="77777777" w:rsidTr="00FA7013">
        <w:tc>
          <w:tcPr>
            <w:tcW w:w="9570" w:type="dxa"/>
            <w:gridSpan w:val="6"/>
          </w:tcPr>
          <w:p w14:paraId="0FE76440" w14:textId="10FA7D19" w:rsidR="00D80271" w:rsidRPr="00D50BAD" w:rsidRDefault="00D8027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0BAD">
              <w:rPr>
                <w:rFonts w:ascii="Times New Roman" w:hAnsi="Times New Roman"/>
                <w:sz w:val="24"/>
                <w:szCs w:val="24"/>
                <w:lang w:val="en-GB"/>
              </w:rPr>
              <w:t>Time allotment:</w:t>
            </w:r>
            <w:r w:rsidR="00D50BAD">
              <w:rPr>
                <w:rFonts w:ascii="Times New Roman" w:hAnsi="Times New Roman"/>
                <w:sz w:val="24"/>
                <w:szCs w:val="24"/>
              </w:rPr>
              <w:t xml:space="preserve"> 3hrs. face </w:t>
            </w:r>
            <w:proofErr w:type="spellStart"/>
            <w:r w:rsidR="00D50BAD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="00D50BAD">
              <w:rPr>
                <w:rFonts w:ascii="Times New Roman" w:hAnsi="Times New Roman"/>
                <w:sz w:val="24"/>
                <w:szCs w:val="24"/>
              </w:rPr>
              <w:t xml:space="preserve"> face, 7hrs. individual </w:t>
            </w:r>
            <w:proofErr w:type="spellStart"/>
            <w:r w:rsidR="00D50BAD">
              <w:rPr>
                <w:rFonts w:ascii="Times New Roman" w:hAnsi="Times New Roman"/>
                <w:sz w:val="24"/>
                <w:szCs w:val="24"/>
              </w:rPr>
              <w:t>learning</w:t>
            </w:r>
            <w:proofErr w:type="spellEnd"/>
          </w:p>
        </w:tc>
        <w:tc>
          <w:tcPr>
            <w:tcW w:w="827" w:type="dxa"/>
          </w:tcPr>
          <w:p w14:paraId="3AFDAD6A" w14:textId="77777777" w:rsidR="00D80271" w:rsidRPr="00D50BAD" w:rsidRDefault="00D80271" w:rsidP="00A5014E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50BAD">
              <w:rPr>
                <w:rFonts w:ascii="Times New Roman" w:hAnsi="Times New Roman"/>
                <w:sz w:val="24"/>
                <w:szCs w:val="24"/>
                <w:lang w:val="en-GB"/>
              </w:rPr>
              <w:t>hours</w:t>
            </w:r>
          </w:p>
        </w:tc>
      </w:tr>
      <w:tr w:rsidR="00D80271" w:rsidRPr="00D50BAD" w14:paraId="0BA49EE0" w14:textId="77777777" w:rsidTr="00FA7013">
        <w:tc>
          <w:tcPr>
            <w:tcW w:w="9570" w:type="dxa"/>
            <w:gridSpan w:val="6"/>
          </w:tcPr>
          <w:p w14:paraId="61D4917B" w14:textId="77777777" w:rsidR="00D80271" w:rsidRPr="00D50BAD" w:rsidRDefault="00D80271" w:rsidP="00081F59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50BAD">
              <w:rPr>
                <w:rFonts w:ascii="Times New Roman" w:hAnsi="Times New Roman"/>
                <w:sz w:val="24"/>
                <w:szCs w:val="24"/>
                <w:lang w:val="en-GB"/>
              </w:rPr>
              <w:t>Learning using manual, course support, bibliography, course notes</w:t>
            </w:r>
          </w:p>
        </w:tc>
        <w:tc>
          <w:tcPr>
            <w:tcW w:w="827" w:type="dxa"/>
          </w:tcPr>
          <w:p w14:paraId="32DE0CFA" w14:textId="6201E8AC" w:rsidR="00D80271" w:rsidRPr="00D50BAD" w:rsidRDefault="00D50BAD" w:rsidP="00A5014E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3x12</w:t>
            </w:r>
          </w:p>
        </w:tc>
      </w:tr>
      <w:tr w:rsidR="00D80271" w:rsidRPr="00D50BAD" w14:paraId="13B9FD98" w14:textId="77777777" w:rsidTr="00FA7013">
        <w:tc>
          <w:tcPr>
            <w:tcW w:w="9570" w:type="dxa"/>
            <w:gridSpan w:val="6"/>
          </w:tcPr>
          <w:p w14:paraId="456FB8DD" w14:textId="77777777" w:rsidR="00D80271" w:rsidRPr="00D50BAD" w:rsidRDefault="00D80271" w:rsidP="005A417D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50BA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Additional documentation (in libraries, on electronic platforms, field documentation) </w:t>
            </w:r>
          </w:p>
        </w:tc>
        <w:tc>
          <w:tcPr>
            <w:tcW w:w="827" w:type="dxa"/>
          </w:tcPr>
          <w:p w14:paraId="6A13C6AE" w14:textId="017B7E84" w:rsidR="00D80271" w:rsidRPr="00D50BAD" w:rsidRDefault="00D50BAD" w:rsidP="00A5014E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1x12</w:t>
            </w:r>
          </w:p>
        </w:tc>
      </w:tr>
      <w:tr w:rsidR="00D80271" w:rsidRPr="00D50BAD" w14:paraId="04141855" w14:textId="77777777" w:rsidTr="00FA7013">
        <w:tc>
          <w:tcPr>
            <w:tcW w:w="9570" w:type="dxa"/>
            <w:gridSpan w:val="6"/>
          </w:tcPr>
          <w:p w14:paraId="614277C6" w14:textId="77777777" w:rsidR="00D80271" w:rsidRPr="00D50BAD" w:rsidRDefault="00D80271" w:rsidP="007A7F4C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50BAD">
              <w:rPr>
                <w:rFonts w:ascii="Times New Roman" w:hAnsi="Times New Roman"/>
                <w:sz w:val="24"/>
                <w:szCs w:val="24"/>
                <w:lang w:val="en-GB"/>
              </w:rPr>
              <w:t>Preparation for seminars/labs, homework, papers, portfolios and essays</w:t>
            </w:r>
          </w:p>
        </w:tc>
        <w:tc>
          <w:tcPr>
            <w:tcW w:w="827" w:type="dxa"/>
          </w:tcPr>
          <w:p w14:paraId="4DF9D2AD" w14:textId="467A068A" w:rsidR="00D80271" w:rsidRPr="00D50BAD" w:rsidRDefault="00D50BAD" w:rsidP="00A5014E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3x12</w:t>
            </w:r>
          </w:p>
        </w:tc>
      </w:tr>
      <w:tr w:rsidR="00D80271" w:rsidRPr="00D50BAD" w14:paraId="691303B8" w14:textId="77777777" w:rsidTr="00FA7013">
        <w:tc>
          <w:tcPr>
            <w:tcW w:w="9570" w:type="dxa"/>
            <w:gridSpan w:val="6"/>
          </w:tcPr>
          <w:p w14:paraId="11F6346C" w14:textId="77777777" w:rsidR="00D80271" w:rsidRPr="00D50BAD" w:rsidRDefault="00D80271" w:rsidP="00A5014E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50BAD">
              <w:rPr>
                <w:rFonts w:ascii="Times New Roman" w:hAnsi="Times New Roman"/>
                <w:sz w:val="24"/>
                <w:szCs w:val="24"/>
                <w:lang w:val="en-GB"/>
              </w:rPr>
              <w:t>Tutorship</w:t>
            </w:r>
          </w:p>
        </w:tc>
        <w:tc>
          <w:tcPr>
            <w:tcW w:w="827" w:type="dxa"/>
          </w:tcPr>
          <w:p w14:paraId="2D45C7E9" w14:textId="77777777" w:rsidR="00D80271" w:rsidRPr="00D50BAD" w:rsidRDefault="00D80271" w:rsidP="00A5014E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D80271" w:rsidRPr="00D50BAD" w14:paraId="550C3930" w14:textId="77777777" w:rsidTr="00FA7013">
        <w:tc>
          <w:tcPr>
            <w:tcW w:w="9570" w:type="dxa"/>
            <w:gridSpan w:val="6"/>
          </w:tcPr>
          <w:p w14:paraId="19828E07" w14:textId="77777777" w:rsidR="00D80271" w:rsidRPr="00D50BAD" w:rsidRDefault="00D80271" w:rsidP="00A5014E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50BAD">
              <w:rPr>
                <w:rFonts w:ascii="Times New Roman" w:hAnsi="Times New Roman"/>
                <w:sz w:val="24"/>
                <w:szCs w:val="24"/>
                <w:lang w:val="en-GB"/>
              </w:rPr>
              <w:t>Evaluations</w:t>
            </w:r>
          </w:p>
        </w:tc>
        <w:tc>
          <w:tcPr>
            <w:tcW w:w="827" w:type="dxa"/>
          </w:tcPr>
          <w:p w14:paraId="408F5066" w14:textId="530BB9E2" w:rsidR="00D80271" w:rsidRPr="00D50BAD" w:rsidRDefault="00FA7013" w:rsidP="00A5014E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</w:p>
        </w:tc>
      </w:tr>
      <w:tr w:rsidR="00D80271" w:rsidRPr="00D50BAD" w14:paraId="4AF6731B" w14:textId="77777777" w:rsidTr="00FA7013">
        <w:tc>
          <w:tcPr>
            <w:tcW w:w="9570" w:type="dxa"/>
            <w:gridSpan w:val="6"/>
          </w:tcPr>
          <w:p w14:paraId="50FAC200" w14:textId="77777777" w:rsidR="00D80271" w:rsidRPr="00D50BAD" w:rsidRDefault="00D80271" w:rsidP="005A417D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50BAD">
              <w:rPr>
                <w:rFonts w:ascii="Times New Roman" w:hAnsi="Times New Roman"/>
                <w:sz w:val="24"/>
                <w:szCs w:val="24"/>
                <w:lang w:val="en-GB"/>
              </w:rPr>
              <w:t>Other activities: ..................</w:t>
            </w:r>
          </w:p>
        </w:tc>
        <w:tc>
          <w:tcPr>
            <w:tcW w:w="827" w:type="dxa"/>
          </w:tcPr>
          <w:p w14:paraId="3EF1527E" w14:textId="77777777" w:rsidR="00D80271" w:rsidRPr="00D50BAD" w:rsidRDefault="00D80271" w:rsidP="00A5014E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D80271" w:rsidRPr="00D50BAD" w14:paraId="33261DBC" w14:textId="77777777" w:rsidTr="00FA7013">
        <w:trPr>
          <w:gridAfter w:val="4"/>
          <w:wAfter w:w="4700" w:type="dxa"/>
        </w:trPr>
        <w:tc>
          <w:tcPr>
            <w:tcW w:w="4333" w:type="dxa"/>
            <w:gridSpan w:val="2"/>
            <w:shd w:val="clear" w:color="auto" w:fill="D9D9D9"/>
          </w:tcPr>
          <w:p w14:paraId="6BAAA9A6" w14:textId="77777777" w:rsidR="00D80271" w:rsidRPr="00D50BAD" w:rsidRDefault="00D80271" w:rsidP="005A417D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50BA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3.7 Total individual study hours </w:t>
            </w:r>
          </w:p>
        </w:tc>
        <w:tc>
          <w:tcPr>
            <w:tcW w:w="1364" w:type="dxa"/>
            <w:shd w:val="clear" w:color="auto" w:fill="D9D9D9"/>
          </w:tcPr>
          <w:p w14:paraId="0D3B3327" w14:textId="545C7D83" w:rsidR="00D80271" w:rsidRPr="00D50BAD" w:rsidRDefault="00D50BAD" w:rsidP="00A5014E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84</w:t>
            </w:r>
          </w:p>
        </w:tc>
      </w:tr>
      <w:tr w:rsidR="00D80271" w:rsidRPr="00D50BAD" w14:paraId="1699DED6" w14:textId="77777777" w:rsidTr="00FA7013">
        <w:trPr>
          <w:gridAfter w:val="4"/>
          <w:wAfter w:w="4700" w:type="dxa"/>
        </w:trPr>
        <w:tc>
          <w:tcPr>
            <w:tcW w:w="4333" w:type="dxa"/>
            <w:gridSpan w:val="2"/>
            <w:shd w:val="clear" w:color="auto" w:fill="D9D9D9"/>
          </w:tcPr>
          <w:p w14:paraId="584F8279" w14:textId="77777777" w:rsidR="00D80271" w:rsidRPr="00D50BAD" w:rsidRDefault="00D80271" w:rsidP="00A5014E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50BAD">
              <w:rPr>
                <w:rFonts w:ascii="Times New Roman" w:hAnsi="Times New Roman"/>
                <w:sz w:val="24"/>
                <w:szCs w:val="24"/>
                <w:lang w:val="en-GB"/>
              </w:rPr>
              <w:t>3.8 Total hours per semester</w:t>
            </w:r>
          </w:p>
        </w:tc>
        <w:tc>
          <w:tcPr>
            <w:tcW w:w="1364" w:type="dxa"/>
            <w:shd w:val="clear" w:color="auto" w:fill="D9D9D9"/>
          </w:tcPr>
          <w:p w14:paraId="7D4D393D" w14:textId="11CC4F66" w:rsidR="00D80271" w:rsidRPr="00D50BAD" w:rsidRDefault="00FA7013" w:rsidP="00A5014E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10x14</w:t>
            </w:r>
          </w:p>
        </w:tc>
      </w:tr>
      <w:tr w:rsidR="00D80271" w:rsidRPr="00D50BAD" w14:paraId="6D690137" w14:textId="77777777" w:rsidTr="00FA7013">
        <w:trPr>
          <w:gridAfter w:val="4"/>
          <w:wAfter w:w="4700" w:type="dxa"/>
        </w:trPr>
        <w:tc>
          <w:tcPr>
            <w:tcW w:w="4333" w:type="dxa"/>
            <w:gridSpan w:val="2"/>
            <w:shd w:val="clear" w:color="auto" w:fill="D9D9D9"/>
          </w:tcPr>
          <w:p w14:paraId="28066D05" w14:textId="77777777" w:rsidR="00D80271" w:rsidRPr="00D50BAD" w:rsidRDefault="00D80271" w:rsidP="00A5014E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50BAD">
              <w:rPr>
                <w:rFonts w:ascii="Times New Roman" w:hAnsi="Times New Roman"/>
                <w:sz w:val="24"/>
                <w:szCs w:val="24"/>
                <w:lang w:val="en-GB"/>
              </w:rPr>
              <w:t>3.9 Number of ECTS credits</w:t>
            </w:r>
          </w:p>
        </w:tc>
        <w:tc>
          <w:tcPr>
            <w:tcW w:w="1364" w:type="dxa"/>
            <w:shd w:val="clear" w:color="auto" w:fill="D9D9D9"/>
          </w:tcPr>
          <w:p w14:paraId="199111EA" w14:textId="32CCF79D" w:rsidR="00D80271" w:rsidRPr="00D50BAD" w:rsidRDefault="00D50BAD" w:rsidP="00A5014E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5</w:t>
            </w:r>
          </w:p>
        </w:tc>
      </w:tr>
    </w:tbl>
    <w:p w14:paraId="7060988F" w14:textId="77777777" w:rsidR="00D80271" w:rsidRPr="00D50BAD" w:rsidRDefault="00D80271" w:rsidP="00A5014E">
      <w:pPr>
        <w:rPr>
          <w:rFonts w:ascii="Times New Roman" w:hAnsi="Times New Roman"/>
          <w:sz w:val="24"/>
          <w:szCs w:val="24"/>
          <w:lang w:val="en-GB"/>
        </w:rPr>
      </w:pPr>
    </w:p>
    <w:p w14:paraId="44C99046" w14:textId="77777777" w:rsidR="00D80271" w:rsidRPr="00D50BAD" w:rsidRDefault="00D80271" w:rsidP="00A5014E">
      <w:pPr>
        <w:spacing w:after="0"/>
        <w:rPr>
          <w:rFonts w:ascii="Times New Roman" w:hAnsi="Times New Roman"/>
          <w:sz w:val="24"/>
          <w:szCs w:val="24"/>
          <w:lang w:val="en-GB"/>
        </w:rPr>
      </w:pPr>
      <w:r w:rsidRPr="00D50BAD">
        <w:rPr>
          <w:rFonts w:ascii="Times New Roman" w:hAnsi="Times New Roman"/>
          <w:b/>
          <w:sz w:val="24"/>
          <w:szCs w:val="24"/>
          <w:lang w:val="en-GB"/>
        </w:rPr>
        <w:t xml:space="preserve">4. Prerequisites </w:t>
      </w:r>
      <w:r w:rsidRPr="00D50BAD">
        <w:rPr>
          <w:rFonts w:ascii="Times New Roman" w:hAnsi="Times New Roman"/>
          <w:sz w:val="24"/>
          <w:szCs w:val="24"/>
          <w:lang w:val="en-GB"/>
        </w:rPr>
        <w:t>(if necessary)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020"/>
      </w:tblGrid>
      <w:tr w:rsidR="00D80271" w:rsidRPr="00D50BAD" w14:paraId="294BE10C" w14:textId="77777777" w:rsidTr="00805280">
        <w:tc>
          <w:tcPr>
            <w:tcW w:w="2988" w:type="dxa"/>
          </w:tcPr>
          <w:p w14:paraId="03B09DAF" w14:textId="77777777" w:rsidR="00D80271" w:rsidRPr="00D50BAD" w:rsidRDefault="00D80271" w:rsidP="00450A21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50BAD">
              <w:rPr>
                <w:rFonts w:ascii="Times New Roman" w:hAnsi="Times New Roman"/>
                <w:sz w:val="24"/>
                <w:szCs w:val="24"/>
                <w:lang w:val="en-GB"/>
              </w:rPr>
              <w:t>4.1. curriculum</w:t>
            </w:r>
          </w:p>
        </w:tc>
        <w:tc>
          <w:tcPr>
            <w:tcW w:w="7020" w:type="dxa"/>
          </w:tcPr>
          <w:p w14:paraId="299DE44B" w14:textId="77777777" w:rsidR="00D80271" w:rsidRPr="00D50BAD" w:rsidRDefault="00D80271" w:rsidP="00450A21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D80271" w:rsidRPr="00D50BAD" w14:paraId="058207DD" w14:textId="77777777" w:rsidTr="00805280">
        <w:tc>
          <w:tcPr>
            <w:tcW w:w="2988" w:type="dxa"/>
          </w:tcPr>
          <w:p w14:paraId="5F054DFE" w14:textId="77777777" w:rsidR="00D80271" w:rsidRPr="00D50BAD" w:rsidRDefault="00D80271" w:rsidP="00450A21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50BAD">
              <w:rPr>
                <w:rFonts w:ascii="Times New Roman" w:hAnsi="Times New Roman"/>
                <w:sz w:val="24"/>
                <w:szCs w:val="24"/>
                <w:lang w:val="en-GB"/>
              </w:rPr>
              <w:t>4.2. competencies</w:t>
            </w:r>
          </w:p>
        </w:tc>
        <w:tc>
          <w:tcPr>
            <w:tcW w:w="7020" w:type="dxa"/>
          </w:tcPr>
          <w:p w14:paraId="698DF1CC" w14:textId="77777777" w:rsidR="00D80271" w:rsidRPr="00D50BAD" w:rsidRDefault="00D80271" w:rsidP="00450A21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14:paraId="68745A36" w14:textId="77777777" w:rsidR="00D80271" w:rsidRPr="00D50BAD" w:rsidRDefault="00D80271" w:rsidP="00A5014E">
      <w:pPr>
        <w:rPr>
          <w:rFonts w:ascii="Times New Roman" w:hAnsi="Times New Roman"/>
          <w:sz w:val="24"/>
          <w:szCs w:val="24"/>
          <w:lang w:val="en-GB"/>
        </w:rPr>
      </w:pPr>
    </w:p>
    <w:p w14:paraId="52B5BAE8" w14:textId="77777777" w:rsidR="00D80271" w:rsidRPr="00D50BAD" w:rsidRDefault="00D80271" w:rsidP="00A5014E">
      <w:pPr>
        <w:spacing w:after="0"/>
        <w:rPr>
          <w:rFonts w:ascii="Times New Roman" w:hAnsi="Times New Roman"/>
          <w:sz w:val="24"/>
          <w:szCs w:val="24"/>
          <w:lang w:val="en-GB"/>
        </w:rPr>
      </w:pPr>
      <w:r w:rsidRPr="00D50BAD">
        <w:rPr>
          <w:rFonts w:ascii="Times New Roman" w:hAnsi="Times New Roman"/>
          <w:b/>
          <w:sz w:val="24"/>
          <w:szCs w:val="24"/>
          <w:lang w:val="en-GB"/>
        </w:rPr>
        <w:t>5. Conditions</w:t>
      </w:r>
      <w:r w:rsidRPr="00D50BAD">
        <w:rPr>
          <w:rFonts w:ascii="Times New Roman" w:hAnsi="Times New Roman"/>
          <w:sz w:val="24"/>
          <w:szCs w:val="24"/>
          <w:lang w:val="en-GB"/>
        </w:rPr>
        <w:t xml:space="preserve"> (if necessary)</w:t>
      </w:r>
    </w:p>
    <w:tbl>
      <w:tblPr>
        <w:tblpPr w:leftFromText="180" w:rightFromText="180" w:vertAnchor="text" w:horzAnchor="margin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2"/>
        <w:gridCol w:w="7784"/>
      </w:tblGrid>
      <w:tr w:rsidR="00D80271" w:rsidRPr="00D50BAD" w14:paraId="1929E45B" w14:textId="77777777" w:rsidTr="00805280">
        <w:tc>
          <w:tcPr>
            <w:tcW w:w="2988" w:type="dxa"/>
          </w:tcPr>
          <w:p w14:paraId="20D048B3" w14:textId="77777777" w:rsidR="00D80271" w:rsidRPr="00D50BAD" w:rsidRDefault="00D80271" w:rsidP="00450A21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50BAD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5.1. for the course</w:t>
            </w:r>
          </w:p>
        </w:tc>
        <w:tc>
          <w:tcPr>
            <w:tcW w:w="7694" w:type="dxa"/>
          </w:tcPr>
          <w:p w14:paraId="7181BC83" w14:textId="57762584" w:rsidR="00D80271" w:rsidRPr="00D50BAD" w:rsidRDefault="00D50BAD" w:rsidP="00450A21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Academic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dishonesty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plagiarism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cheating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fabrication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or multiple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submission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tolerated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Punishment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accordance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department’s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rules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For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details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" w:tgtFrame="_blank">
              <w:r>
                <w:rPr>
                  <w:rStyle w:val="InternetLink"/>
                  <w:rFonts w:ascii="Times New Roman" w:hAnsi="Times New Roman"/>
                  <w:sz w:val="24"/>
                  <w:szCs w:val="24"/>
                </w:rPr>
                <w:t>https://www.fspac.ubbcluj.ro/application/files/9215/7017/6735/FSPAC-code-of-ethics.pdf</w:t>
              </w:r>
            </w:hyperlink>
          </w:p>
        </w:tc>
      </w:tr>
      <w:tr w:rsidR="00D80271" w:rsidRPr="00D50BAD" w14:paraId="66CD68E8" w14:textId="77777777" w:rsidTr="00805280">
        <w:tc>
          <w:tcPr>
            <w:tcW w:w="2988" w:type="dxa"/>
          </w:tcPr>
          <w:p w14:paraId="772A26C9" w14:textId="77777777" w:rsidR="00D80271" w:rsidRPr="00D50BAD" w:rsidRDefault="00D80271" w:rsidP="00450A21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50BAD">
              <w:rPr>
                <w:rFonts w:ascii="Times New Roman" w:hAnsi="Times New Roman"/>
                <w:sz w:val="24"/>
                <w:szCs w:val="24"/>
                <w:lang w:val="en-GB"/>
              </w:rPr>
              <w:t>5.2.  for the seminar /lab activities</w:t>
            </w:r>
          </w:p>
        </w:tc>
        <w:tc>
          <w:tcPr>
            <w:tcW w:w="7694" w:type="dxa"/>
          </w:tcPr>
          <w:p w14:paraId="271EE1E9" w14:textId="353DE721" w:rsidR="00D80271" w:rsidRPr="00D50BAD" w:rsidRDefault="00D50BAD" w:rsidP="00D50BAD">
            <w:pPr>
              <w:pStyle w:val="Listparagraf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color w:val="000000"/>
              </w:rPr>
            </w:pPr>
            <w:proofErr w:type="spellStart"/>
            <w:r w:rsidRPr="00D50BAD">
              <w:rPr>
                <w:rFonts w:ascii="Times New Roman" w:hAnsi="Times New Roman"/>
                <w:color w:val="000000"/>
              </w:rPr>
              <w:t>Participation</w:t>
            </w:r>
            <w:proofErr w:type="spellEnd"/>
            <w:r w:rsidRPr="00D50BA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50BAD">
              <w:rPr>
                <w:rFonts w:ascii="Times New Roman" w:hAnsi="Times New Roman"/>
                <w:color w:val="000000"/>
              </w:rPr>
              <w:t>to</w:t>
            </w:r>
            <w:proofErr w:type="spellEnd"/>
            <w:r w:rsidRPr="00D50BAD">
              <w:rPr>
                <w:rFonts w:ascii="Times New Roman" w:hAnsi="Times New Roman"/>
                <w:color w:val="000000"/>
              </w:rPr>
              <w:t xml:space="preserve"> 75% </w:t>
            </w:r>
            <w:proofErr w:type="spellStart"/>
            <w:r w:rsidRPr="00D50BAD">
              <w:rPr>
                <w:rFonts w:ascii="Times New Roman" w:hAnsi="Times New Roman"/>
                <w:color w:val="000000"/>
              </w:rPr>
              <w:t>percent</w:t>
            </w:r>
            <w:proofErr w:type="spellEnd"/>
            <w:r w:rsidRPr="00D50BAD">
              <w:rPr>
                <w:rFonts w:ascii="Times New Roman" w:hAnsi="Times New Roman"/>
                <w:color w:val="000000"/>
              </w:rPr>
              <w:t xml:space="preserve"> of </w:t>
            </w:r>
            <w:proofErr w:type="spellStart"/>
            <w:r w:rsidRPr="00D50BAD">
              <w:rPr>
                <w:rFonts w:ascii="Times New Roman" w:hAnsi="Times New Roman"/>
                <w:color w:val="000000"/>
              </w:rPr>
              <w:t>the</w:t>
            </w:r>
            <w:proofErr w:type="spellEnd"/>
            <w:r w:rsidRPr="00D50BA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50BAD">
              <w:rPr>
                <w:rFonts w:ascii="Times New Roman" w:hAnsi="Times New Roman"/>
                <w:color w:val="000000"/>
              </w:rPr>
              <w:t>seminars</w:t>
            </w:r>
            <w:proofErr w:type="spellEnd"/>
            <w:r w:rsidRPr="00D50BAD">
              <w:rPr>
                <w:rFonts w:ascii="Times New Roman" w:hAnsi="Times New Roman"/>
                <w:color w:val="000000"/>
              </w:rPr>
              <w:t xml:space="preserve"> (10 </w:t>
            </w:r>
            <w:proofErr w:type="spellStart"/>
            <w:r w:rsidRPr="00D50BAD">
              <w:rPr>
                <w:rFonts w:ascii="Times New Roman" w:hAnsi="Times New Roman"/>
                <w:color w:val="000000"/>
              </w:rPr>
              <w:t>meetings</w:t>
            </w:r>
            <w:proofErr w:type="spellEnd"/>
            <w:r w:rsidRPr="00D50BAD">
              <w:rPr>
                <w:rFonts w:ascii="Times New Roman" w:hAnsi="Times New Roman"/>
                <w:color w:val="000000"/>
              </w:rPr>
              <w:t xml:space="preserve">) </w:t>
            </w:r>
            <w:proofErr w:type="spellStart"/>
            <w:r w:rsidRPr="00D50BAD">
              <w:rPr>
                <w:rFonts w:ascii="Times New Roman" w:hAnsi="Times New Roman"/>
                <w:color w:val="000000"/>
              </w:rPr>
              <w:t>is</w:t>
            </w:r>
            <w:proofErr w:type="spellEnd"/>
            <w:r w:rsidRPr="00D50BA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50BAD">
              <w:rPr>
                <w:rFonts w:ascii="Times New Roman" w:hAnsi="Times New Roman"/>
                <w:color w:val="000000"/>
              </w:rPr>
              <w:t>mandatory</w:t>
            </w:r>
            <w:proofErr w:type="spellEnd"/>
            <w:r w:rsidRPr="00D50BAD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50BAD">
              <w:rPr>
                <w:rFonts w:ascii="Times New Roman" w:hAnsi="Times New Roman"/>
                <w:color w:val="000000"/>
              </w:rPr>
              <w:t>according</w:t>
            </w:r>
            <w:proofErr w:type="spellEnd"/>
            <w:r w:rsidRPr="00D50BA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50BAD">
              <w:rPr>
                <w:rFonts w:ascii="Times New Roman" w:hAnsi="Times New Roman"/>
                <w:color w:val="000000"/>
              </w:rPr>
              <w:t>to</w:t>
            </w:r>
            <w:proofErr w:type="spellEnd"/>
            <w:r w:rsidRPr="00D50BAD">
              <w:rPr>
                <w:rFonts w:ascii="Times New Roman" w:hAnsi="Times New Roman"/>
                <w:color w:val="000000"/>
              </w:rPr>
              <w:t xml:space="preserve"> Art. 29 (2) of </w:t>
            </w:r>
            <w:proofErr w:type="spellStart"/>
            <w:r w:rsidRPr="00D50BAD">
              <w:rPr>
                <w:rFonts w:ascii="Times New Roman" w:hAnsi="Times New Roman"/>
                <w:color w:val="000000"/>
              </w:rPr>
              <w:t>the</w:t>
            </w:r>
            <w:proofErr w:type="spellEnd"/>
            <w:r w:rsidRPr="00D50BAD">
              <w:rPr>
                <w:rFonts w:ascii="Times New Roman" w:hAnsi="Times New Roman"/>
                <w:color w:val="000000"/>
              </w:rPr>
              <w:t xml:space="preserve"> “Statute of </w:t>
            </w:r>
            <w:proofErr w:type="spellStart"/>
            <w:r w:rsidRPr="00D50BAD">
              <w:rPr>
                <w:rFonts w:ascii="Times New Roman" w:hAnsi="Times New Roman"/>
                <w:color w:val="000000"/>
              </w:rPr>
              <w:t>the</w:t>
            </w:r>
            <w:proofErr w:type="spellEnd"/>
            <w:r w:rsidRPr="00D50BAD">
              <w:rPr>
                <w:rFonts w:ascii="Times New Roman" w:hAnsi="Times New Roman"/>
                <w:color w:val="000000"/>
              </w:rPr>
              <w:t xml:space="preserve"> BBU Student”. In </w:t>
            </w:r>
            <w:proofErr w:type="spellStart"/>
            <w:r w:rsidRPr="00D50BAD">
              <w:rPr>
                <w:rFonts w:ascii="Times New Roman" w:hAnsi="Times New Roman"/>
                <w:color w:val="000000"/>
              </w:rPr>
              <w:t>the</w:t>
            </w:r>
            <w:proofErr w:type="spellEnd"/>
            <w:r w:rsidRPr="00D50BAD">
              <w:rPr>
                <w:rFonts w:ascii="Times New Roman" w:hAnsi="Times New Roman"/>
                <w:color w:val="000000"/>
              </w:rPr>
              <w:t xml:space="preserve"> case of </w:t>
            </w:r>
            <w:proofErr w:type="spellStart"/>
            <w:r w:rsidRPr="00D50BAD">
              <w:rPr>
                <w:rFonts w:ascii="Times New Roman" w:hAnsi="Times New Roman"/>
                <w:color w:val="000000"/>
              </w:rPr>
              <w:t>lack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50BAD">
              <w:rPr>
                <w:rFonts w:ascii="Times New Roman" w:hAnsi="Times New Roman"/>
                <w:color w:val="000000"/>
              </w:rPr>
              <w:t xml:space="preserve">of </w:t>
            </w:r>
            <w:proofErr w:type="spellStart"/>
            <w:r w:rsidRPr="00D50BAD">
              <w:rPr>
                <w:rFonts w:ascii="Times New Roman" w:hAnsi="Times New Roman"/>
                <w:color w:val="000000"/>
              </w:rPr>
              <w:t>attendance</w:t>
            </w:r>
            <w:proofErr w:type="spellEnd"/>
            <w:r w:rsidRPr="00D50BA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50BAD">
              <w:rPr>
                <w:rFonts w:ascii="Times New Roman" w:hAnsi="Times New Roman"/>
                <w:color w:val="000000"/>
              </w:rPr>
              <w:t>to</w:t>
            </w:r>
            <w:proofErr w:type="spellEnd"/>
            <w:r w:rsidRPr="00D50BAD">
              <w:rPr>
                <w:rFonts w:ascii="Times New Roman" w:hAnsi="Times New Roman"/>
                <w:color w:val="000000"/>
              </w:rPr>
              <w:t xml:space="preserve"> 75% </w:t>
            </w:r>
            <w:proofErr w:type="spellStart"/>
            <w:r w:rsidRPr="00D50BAD">
              <w:rPr>
                <w:rFonts w:ascii="Times New Roman" w:hAnsi="Times New Roman"/>
                <w:color w:val="000000"/>
              </w:rPr>
              <w:t>percent</w:t>
            </w:r>
            <w:proofErr w:type="spellEnd"/>
            <w:r w:rsidRPr="00D50BAD">
              <w:rPr>
                <w:rFonts w:ascii="Times New Roman" w:hAnsi="Times New Roman"/>
                <w:color w:val="000000"/>
              </w:rPr>
              <w:t xml:space="preserve"> of </w:t>
            </w:r>
            <w:proofErr w:type="spellStart"/>
            <w:r w:rsidRPr="00D50BAD">
              <w:rPr>
                <w:rFonts w:ascii="Times New Roman" w:hAnsi="Times New Roman"/>
                <w:color w:val="000000"/>
              </w:rPr>
              <w:t>the</w:t>
            </w:r>
            <w:proofErr w:type="spellEnd"/>
            <w:r w:rsidRPr="00D50BA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50BAD">
              <w:rPr>
                <w:rFonts w:ascii="Times New Roman" w:hAnsi="Times New Roman"/>
                <w:color w:val="000000"/>
              </w:rPr>
              <w:t>seminars</w:t>
            </w:r>
            <w:proofErr w:type="spellEnd"/>
            <w:r w:rsidRPr="00D50BAD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D50BAD">
              <w:rPr>
                <w:rFonts w:ascii="Times New Roman" w:hAnsi="Times New Roman"/>
                <w:color w:val="000000"/>
              </w:rPr>
              <w:t>the</w:t>
            </w:r>
            <w:proofErr w:type="spellEnd"/>
            <w:r w:rsidRPr="00D50BA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50BAD">
              <w:rPr>
                <w:rFonts w:ascii="Times New Roman" w:hAnsi="Times New Roman"/>
                <w:color w:val="000000"/>
              </w:rPr>
              <w:t>right</w:t>
            </w:r>
            <w:proofErr w:type="spellEnd"/>
            <w:r w:rsidRPr="00D50BA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50BAD">
              <w:rPr>
                <w:rFonts w:ascii="Times New Roman" w:hAnsi="Times New Roman"/>
                <w:color w:val="000000"/>
              </w:rPr>
              <w:t>to</w:t>
            </w:r>
            <w:proofErr w:type="spellEnd"/>
            <w:r w:rsidRPr="00D50BAD">
              <w:rPr>
                <w:rFonts w:ascii="Times New Roman" w:hAnsi="Times New Roman"/>
                <w:color w:val="000000"/>
              </w:rPr>
              <w:t xml:space="preserve"> participate in </w:t>
            </w:r>
            <w:proofErr w:type="spellStart"/>
            <w:r w:rsidRPr="00D50BAD">
              <w:rPr>
                <w:rFonts w:ascii="Times New Roman" w:hAnsi="Times New Roman"/>
                <w:color w:val="000000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50BAD">
              <w:rPr>
                <w:rFonts w:ascii="Times New Roman" w:hAnsi="Times New Roman"/>
                <w:color w:val="000000"/>
              </w:rPr>
              <w:t>exam</w:t>
            </w:r>
            <w:proofErr w:type="spellEnd"/>
            <w:r w:rsidRPr="00D50BA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50BAD">
              <w:rPr>
                <w:rFonts w:ascii="Times New Roman" w:hAnsi="Times New Roman"/>
                <w:color w:val="000000"/>
              </w:rPr>
              <w:t>is</w:t>
            </w:r>
            <w:proofErr w:type="spellEnd"/>
            <w:r w:rsidRPr="00D50BA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50BAD">
              <w:rPr>
                <w:rFonts w:ascii="Times New Roman" w:hAnsi="Times New Roman"/>
                <w:color w:val="000000"/>
              </w:rPr>
              <w:t>lost</w:t>
            </w:r>
            <w:proofErr w:type="spellEnd"/>
            <w:r w:rsidRPr="00D50BAD"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14:paraId="713E6E23" w14:textId="77777777" w:rsidR="00D80271" w:rsidRPr="00D50BAD" w:rsidRDefault="00D80271" w:rsidP="003E7F77">
      <w:pPr>
        <w:rPr>
          <w:rFonts w:ascii="Times New Roman" w:hAnsi="Times New Roman"/>
          <w:sz w:val="24"/>
          <w:szCs w:val="24"/>
          <w:lang w:val="en-GB"/>
        </w:rPr>
      </w:pPr>
    </w:p>
    <w:p w14:paraId="0314171A" w14:textId="77777777" w:rsidR="00D80271" w:rsidRPr="00D50BAD" w:rsidRDefault="00D80271" w:rsidP="00A5014E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D50BAD">
        <w:rPr>
          <w:rFonts w:ascii="Times New Roman" w:hAnsi="Times New Roman"/>
          <w:b/>
          <w:sz w:val="24"/>
          <w:szCs w:val="24"/>
          <w:lang w:val="en-GB"/>
        </w:rPr>
        <w:t xml:space="preserve">6. Specific competencies acquired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"/>
        <w:gridCol w:w="9456"/>
      </w:tblGrid>
      <w:tr w:rsidR="00D80271" w:rsidRPr="00D50BAD" w14:paraId="1E3CAC63" w14:textId="77777777" w:rsidTr="004E7C87">
        <w:trPr>
          <w:cantSplit/>
          <w:trHeight w:val="1610"/>
        </w:trPr>
        <w:tc>
          <w:tcPr>
            <w:tcW w:w="1008" w:type="dxa"/>
            <w:shd w:val="clear" w:color="auto" w:fill="D9D9D9"/>
            <w:textDirection w:val="btLr"/>
            <w:vAlign w:val="center"/>
          </w:tcPr>
          <w:p w14:paraId="34C6E097" w14:textId="77777777" w:rsidR="00D80271" w:rsidRPr="00D50BAD" w:rsidRDefault="00D80271" w:rsidP="005F0EF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D50BAD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Professional competencies</w:t>
            </w:r>
          </w:p>
        </w:tc>
        <w:tc>
          <w:tcPr>
            <w:tcW w:w="9674" w:type="dxa"/>
            <w:shd w:val="clear" w:color="auto" w:fill="D9D9D9"/>
          </w:tcPr>
          <w:p w14:paraId="1C1BD445" w14:textId="77777777" w:rsidR="00D50BAD" w:rsidRDefault="00D50BAD" w:rsidP="00D50BAD">
            <w:pPr>
              <w:pStyle w:val="Listparagraf"/>
              <w:numPr>
                <w:ilvl w:val="0"/>
                <w:numId w:val="12"/>
              </w:numPr>
              <w:spacing w:after="0" w:line="240" w:lineRule="auto"/>
            </w:pP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Applying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basics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of social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political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theories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understanding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analyzing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evaluating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social-political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organization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societies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EU</w:t>
            </w:r>
          </w:p>
          <w:p w14:paraId="72AB1C54" w14:textId="77777777" w:rsidR="00D50BAD" w:rsidRDefault="00D50BAD" w:rsidP="00D50BAD">
            <w:pPr>
              <w:pStyle w:val="Listparagraf"/>
              <w:numPr>
                <w:ilvl w:val="0"/>
                <w:numId w:val="12"/>
              </w:numPr>
              <w:spacing w:after="0" w:line="240" w:lineRule="auto"/>
            </w:pP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Analysis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of a particular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situation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by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applying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certain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principles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theories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fundamental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methods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of social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sciences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EU</w:t>
            </w:r>
          </w:p>
          <w:p w14:paraId="296AA460" w14:textId="77777777" w:rsidR="00D50BAD" w:rsidRDefault="00D50BAD" w:rsidP="00D50BAD">
            <w:pPr>
              <w:pStyle w:val="Listparagraf"/>
              <w:numPr>
                <w:ilvl w:val="0"/>
                <w:numId w:val="12"/>
              </w:numPr>
              <w:spacing w:after="0" w:line="240" w:lineRule="auto"/>
            </w:pPr>
            <w:r w:rsidRPr="00D50BAD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realization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individually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or in a team, of a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project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related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European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integration</w:t>
            </w:r>
            <w:proofErr w:type="spellEnd"/>
          </w:p>
          <w:p w14:paraId="7B30B2E4" w14:textId="77777777" w:rsidR="00D50BAD" w:rsidRDefault="00D50BAD" w:rsidP="00D50BAD">
            <w:pPr>
              <w:pStyle w:val="Listparagraf"/>
              <w:numPr>
                <w:ilvl w:val="0"/>
                <w:numId w:val="12"/>
              </w:numPr>
              <w:spacing w:after="0" w:line="240" w:lineRule="auto"/>
            </w:pP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Appropriate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use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of political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concepts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applicable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EU</w:t>
            </w:r>
          </w:p>
          <w:p w14:paraId="164BC1A0" w14:textId="77777777" w:rsidR="00D50BAD" w:rsidRDefault="00D50BAD" w:rsidP="00D50BAD">
            <w:pPr>
              <w:pStyle w:val="Listparagraf"/>
              <w:numPr>
                <w:ilvl w:val="0"/>
                <w:numId w:val="12"/>
              </w:numPr>
              <w:spacing w:after="0" w:line="240" w:lineRule="auto"/>
            </w:pP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Utilizing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conceptual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apparatus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of political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evaluating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relevance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impact of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socio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-political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theories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EU</w:t>
            </w:r>
          </w:p>
          <w:p w14:paraId="734FE712" w14:textId="77777777" w:rsidR="00D50BAD" w:rsidRPr="00D50BAD" w:rsidRDefault="00D50BAD" w:rsidP="00D50BAD">
            <w:pPr>
              <w:pStyle w:val="Listparagraf"/>
              <w:numPr>
                <w:ilvl w:val="0"/>
                <w:numId w:val="12"/>
              </w:numPr>
              <w:spacing w:after="0" w:line="240" w:lineRule="auto"/>
            </w:pP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Utilizing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fundamental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concepts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of political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describing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explaining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emergence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unfolding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certain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events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processes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EU</w:t>
            </w:r>
          </w:p>
          <w:p w14:paraId="5D4AF0A0" w14:textId="77777777" w:rsidR="00D50BAD" w:rsidRDefault="00D50BAD" w:rsidP="00D50BAD">
            <w:pPr>
              <w:pStyle w:val="Listparagraf"/>
              <w:numPr>
                <w:ilvl w:val="0"/>
                <w:numId w:val="12"/>
              </w:numPr>
              <w:spacing w:after="0" w:line="240" w:lineRule="auto"/>
            </w:pP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Utilizing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methods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analyzing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socio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-political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processes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EU</w:t>
            </w:r>
          </w:p>
          <w:p w14:paraId="1EFE242F" w14:textId="77777777" w:rsidR="00D50BAD" w:rsidRDefault="00D50BAD" w:rsidP="00D50BAD">
            <w:pPr>
              <w:pStyle w:val="Listparagraf"/>
              <w:numPr>
                <w:ilvl w:val="0"/>
                <w:numId w:val="12"/>
              </w:numPr>
              <w:spacing w:after="0" w:line="240" w:lineRule="auto"/>
            </w:pP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Elaborating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analyses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on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state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development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EU</w:t>
            </w:r>
          </w:p>
          <w:p w14:paraId="16BEF4CC" w14:textId="77777777" w:rsidR="00D50BAD" w:rsidRDefault="00D50BAD" w:rsidP="00D50BAD">
            <w:pPr>
              <w:pStyle w:val="Listparagraf"/>
              <w:numPr>
                <w:ilvl w:val="0"/>
                <w:numId w:val="12"/>
              </w:numPr>
              <w:spacing w:after="0" w:line="240" w:lineRule="auto"/>
            </w:pP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Identifying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elements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of political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analysis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methodology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relevant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EU</w:t>
            </w:r>
          </w:p>
          <w:p w14:paraId="36C1E1CB" w14:textId="77777777" w:rsidR="00D50BAD" w:rsidRDefault="00D50BAD" w:rsidP="00D50BAD">
            <w:pPr>
              <w:pStyle w:val="Listparagraf"/>
              <w:numPr>
                <w:ilvl w:val="0"/>
                <w:numId w:val="12"/>
              </w:numPr>
              <w:spacing w:after="0" w:line="240" w:lineRule="auto"/>
            </w:pP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Defining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utilizing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certain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theories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methods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explaining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particular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disputes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conflicts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of social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political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nature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EU</w:t>
            </w:r>
          </w:p>
          <w:p w14:paraId="46FFFE9D" w14:textId="77777777" w:rsidR="00D50BAD" w:rsidRDefault="00D50BAD" w:rsidP="00D50BAD">
            <w:pPr>
              <w:pStyle w:val="Listparagraf"/>
              <w:numPr>
                <w:ilvl w:val="0"/>
                <w:numId w:val="12"/>
              </w:numPr>
              <w:spacing w:after="0" w:line="240" w:lineRule="auto"/>
            </w:pP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Utilizing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methodology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of political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sciences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analyzing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certain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processes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contemporary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socio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-political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systems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EU</w:t>
            </w:r>
          </w:p>
          <w:p w14:paraId="4CA2D7C6" w14:textId="7B458B34" w:rsidR="00D80271" w:rsidRPr="00D50BAD" w:rsidRDefault="00D50BAD" w:rsidP="00D50BAD">
            <w:pPr>
              <w:pStyle w:val="Listparagraf"/>
              <w:numPr>
                <w:ilvl w:val="0"/>
                <w:numId w:val="12"/>
              </w:numPr>
              <w:spacing w:after="0" w:line="240" w:lineRule="auto"/>
            </w:pP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Utilizing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technics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of political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analysis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critical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evaluation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of particular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situations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which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socio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-political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systems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find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themselves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EU</w:t>
            </w:r>
          </w:p>
        </w:tc>
      </w:tr>
      <w:tr w:rsidR="00D80271" w:rsidRPr="00D50BAD" w14:paraId="0889D6E1" w14:textId="77777777" w:rsidTr="00450A21">
        <w:trPr>
          <w:cantSplit/>
          <w:trHeight w:val="1775"/>
        </w:trPr>
        <w:tc>
          <w:tcPr>
            <w:tcW w:w="1008" w:type="dxa"/>
            <w:shd w:val="clear" w:color="auto" w:fill="D9D9D9"/>
            <w:textDirection w:val="btLr"/>
          </w:tcPr>
          <w:p w14:paraId="18AE0332" w14:textId="77777777" w:rsidR="00D80271" w:rsidRPr="00D50BAD" w:rsidRDefault="00D80271" w:rsidP="005F0EF8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D50BAD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Transversal competencies</w:t>
            </w:r>
          </w:p>
        </w:tc>
        <w:tc>
          <w:tcPr>
            <w:tcW w:w="9674" w:type="dxa"/>
            <w:shd w:val="clear" w:color="auto" w:fill="D9D9D9"/>
          </w:tcPr>
          <w:p w14:paraId="42DC66FF" w14:textId="620D218D" w:rsidR="00D80271" w:rsidRDefault="00D50BAD" w:rsidP="00D50BAD">
            <w:pPr>
              <w:pStyle w:val="Listparagraf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Understanding and explaining policy processes</w:t>
            </w:r>
          </w:p>
          <w:p w14:paraId="66BD559A" w14:textId="4547AE09" w:rsidR="00D50BAD" w:rsidRPr="00D50BAD" w:rsidRDefault="00D50BAD" w:rsidP="00D50BAD">
            <w:pPr>
              <w:pStyle w:val="Listparagraf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utilizing policy evaluation techniques and recommendations</w:t>
            </w:r>
          </w:p>
        </w:tc>
      </w:tr>
    </w:tbl>
    <w:p w14:paraId="2B0538BA" w14:textId="77777777" w:rsidR="00D80271" w:rsidRPr="00D50BAD" w:rsidRDefault="00D80271" w:rsidP="003E7F77">
      <w:pPr>
        <w:rPr>
          <w:rFonts w:ascii="Times New Roman" w:hAnsi="Times New Roman"/>
          <w:sz w:val="24"/>
          <w:szCs w:val="24"/>
          <w:lang w:val="en-GB"/>
        </w:rPr>
      </w:pPr>
    </w:p>
    <w:p w14:paraId="025DF9E3" w14:textId="77777777" w:rsidR="00D80271" w:rsidRPr="00D50BAD" w:rsidRDefault="00D80271" w:rsidP="00A5014E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D50BAD">
        <w:rPr>
          <w:rFonts w:ascii="Times New Roman" w:hAnsi="Times New Roman"/>
          <w:b/>
          <w:sz w:val="24"/>
          <w:szCs w:val="24"/>
          <w:lang w:val="en-GB"/>
        </w:rPr>
        <w:t>7. Objectives of the discipline</w:t>
      </w:r>
      <w:r w:rsidRPr="00D50BAD">
        <w:rPr>
          <w:rFonts w:ascii="Times New Roman" w:hAnsi="Times New Roman"/>
          <w:sz w:val="24"/>
          <w:szCs w:val="24"/>
          <w:lang w:val="en-GB"/>
        </w:rPr>
        <w:t xml:space="preserve"> (outcome of the acquired competencies)</w:t>
      </w: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4"/>
        <w:gridCol w:w="7532"/>
      </w:tblGrid>
      <w:tr w:rsidR="00D80271" w:rsidRPr="00D50BAD" w14:paraId="03EC12EF" w14:textId="77777777" w:rsidTr="00450A21">
        <w:tc>
          <w:tcPr>
            <w:tcW w:w="2988" w:type="dxa"/>
            <w:shd w:val="clear" w:color="auto" w:fill="D9D9D9"/>
          </w:tcPr>
          <w:p w14:paraId="6A48236C" w14:textId="77777777" w:rsidR="00D80271" w:rsidRPr="00D50BAD" w:rsidRDefault="00D80271" w:rsidP="00905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50BAD">
              <w:rPr>
                <w:rFonts w:ascii="Times New Roman" w:hAnsi="Times New Roman"/>
                <w:sz w:val="24"/>
                <w:szCs w:val="24"/>
                <w:lang w:val="en-GB"/>
              </w:rPr>
              <w:t>7.1 General objective of the discipline</w:t>
            </w:r>
          </w:p>
          <w:p w14:paraId="6C83DBA6" w14:textId="77777777" w:rsidR="00D80271" w:rsidRPr="00D50BAD" w:rsidRDefault="00D80271" w:rsidP="00905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7694" w:type="dxa"/>
            <w:shd w:val="clear" w:color="auto" w:fill="D9D9D9"/>
          </w:tcPr>
          <w:p w14:paraId="198E51FD" w14:textId="2D790142" w:rsidR="00D80271" w:rsidRPr="00D50BAD" w:rsidRDefault="00D50BAD" w:rsidP="00D50BAD">
            <w:pPr>
              <w:numPr>
                <w:ilvl w:val="0"/>
                <w:numId w:val="8"/>
              </w:num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course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provide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students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basic conceptual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analytical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tools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required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systematic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understanding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functioning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EU. The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course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cover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topics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ideas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based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which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created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historic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evolutions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theories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EU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integration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governance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EU,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politics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policies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EU.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Seminars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centered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around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policies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involve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individual academic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research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reporting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based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topics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choice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80271" w:rsidRPr="00D50BAD" w14:paraId="05B686BE" w14:textId="77777777" w:rsidTr="009051B1">
        <w:trPr>
          <w:trHeight w:val="518"/>
        </w:trPr>
        <w:tc>
          <w:tcPr>
            <w:tcW w:w="2988" w:type="dxa"/>
            <w:shd w:val="clear" w:color="auto" w:fill="D9D9D9"/>
          </w:tcPr>
          <w:p w14:paraId="129EFAE6" w14:textId="77777777" w:rsidR="00D80271" w:rsidRPr="00D50BAD" w:rsidRDefault="00D8027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50BAD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7.2 Specific objective of the discipline</w:t>
            </w:r>
          </w:p>
          <w:p w14:paraId="780BF323" w14:textId="77777777" w:rsidR="00D80271" w:rsidRPr="00D50BAD" w:rsidRDefault="00D80271" w:rsidP="00905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7694" w:type="dxa"/>
            <w:shd w:val="clear" w:color="auto" w:fill="D9D9D9"/>
          </w:tcPr>
          <w:p w14:paraId="43FED550" w14:textId="77777777" w:rsidR="00D50BAD" w:rsidRDefault="00D50BAD" w:rsidP="00D50BAD">
            <w:pPr>
              <w:numPr>
                <w:ilvl w:val="0"/>
                <w:numId w:val="8"/>
              </w:numPr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participating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courses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seminars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students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understanding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fundamental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concepts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methods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interpretative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frameworks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needed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more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systematic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understanding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EU.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Students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also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understanding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principles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democratic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governance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apply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at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broader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state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level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while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applying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critical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thinking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when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dealing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complex social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political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issues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involve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level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decision-making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D7B7EA5" w14:textId="224A2D44" w:rsidR="00D80271" w:rsidRPr="00D50BAD" w:rsidRDefault="00D50BAD" w:rsidP="00D50BA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Concepts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European Union, European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construction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deepening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widening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European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integration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interdependence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subsidiarity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generis, acquis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communautaire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European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institutions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European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treaties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theories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EU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integration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intergovernmentalism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supranationalism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federalism,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multilevel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governance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decision-making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EU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legislation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interests</w:t>
            </w:r>
            <w:proofErr w:type="spellEnd"/>
          </w:p>
        </w:tc>
      </w:tr>
    </w:tbl>
    <w:p w14:paraId="465BD1CF" w14:textId="77777777" w:rsidR="00D80271" w:rsidRPr="00D50BAD" w:rsidRDefault="00D80271" w:rsidP="003E7F77">
      <w:pPr>
        <w:rPr>
          <w:rFonts w:ascii="Times New Roman" w:hAnsi="Times New Roman"/>
          <w:sz w:val="24"/>
          <w:szCs w:val="24"/>
          <w:lang w:val="en-GB"/>
        </w:rPr>
      </w:pPr>
    </w:p>
    <w:p w14:paraId="4B8CC12C" w14:textId="77777777" w:rsidR="00D80271" w:rsidRPr="00D50BAD" w:rsidRDefault="00D80271" w:rsidP="00A5014E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D50BAD">
        <w:rPr>
          <w:rFonts w:ascii="Times New Roman" w:hAnsi="Times New Roman"/>
          <w:b/>
          <w:sz w:val="24"/>
          <w:szCs w:val="24"/>
          <w:lang w:val="en-GB"/>
        </w:rPr>
        <w:t>8. Content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0"/>
        <w:gridCol w:w="1301"/>
        <w:gridCol w:w="1375"/>
      </w:tblGrid>
      <w:tr w:rsidR="00D80271" w:rsidRPr="00D50BAD" w14:paraId="2984EC5C" w14:textId="77777777" w:rsidTr="00D50BAD">
        <w:tc>
          <w:tcPr>
            <w:tcW w:w="7780" w:type="dxa"/>
            <w:shd w:val="clear" w:color="auto" w:fill="D9D9D9"/>
          </w:tcPr>
          <w:p w14:paraId="71DBA00E" w14:textId="77777777" w:rsidR="00D80271" w:rsidRPr="00D50BAD" w:rsidRDefault="00D8027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50BAD">
              <w:rPr>
                <w:rFonts w:ascii="Times New Roman" w:hAnsi="Times New Roman"/>
                <w:sz w:val="24"/>
                <w:szCs w:val="24"/>
                <w:lang w:val="en-GB"/>
              </w:rPr>
              <w:t>8.1 Course</w:t>
            </w:r>
          </w:p>
        </w:tc>
        <w:tc>
          <w:tcPr>
            <w:tcW w:w="1301" w:type="dxa"/>
          </w:tcPr>
          <w:p w14:paraId="11982895" w14:textId="77777777" w:rsidR="00D80271" w:rsidRPr="00D50BAD" w:rsidRDefault="00D8027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50BAD">
              <w:rPr>
                <w:rFonts w:ascii="Times New Roman" w:hAnsi="Times New Roman"/>
                <w:sz w:val="24"/>
                <w:szCs w:val="24"/>
                <w:lang w:val="en-GB"/>
              </w:rPr>
              <w:t>Teaching methods</w:t>
            </w:r>
          </w:p>
        </w:tc>
        <w:tc>
          <w:tcPr>
            <w:tcW w:w="1375" w:type="dxa"/>
          </w:tcPr>
          <w:p w14:paraId="15599A66" w14:textId="77777777" w:rsidR="00D80271" w:rsidRPr="00D50BAD" w:rsidRDefault="00D8027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50BAD">
              <w:rPr>
                <w:rFonts w:ascii="Times New Roman" w:hAnsi="Times New Roman"/>
                <w:sz w:val="24"/>
                <w:szCs w:val="24"/>
                <w:lang w:val="en-GB"/>
              </w:rPr>
              <w:t>Remarks</w:t>
            </w:r>
          </w:p>
        </w:tc>
      </w:tr>
      <w:tr w:rsidR="00D80271" w:rsidRPr="00D50BAD" w14:paraId="169B5E08" w14:textId="77777777" w:rsidTr="00D50BAD">
        <w:tc>
          <w:tcPr>
            <w:tcW w:w="7780" w:type="dxa"/>
            <w:shd w:val="clear" w:color="auto" w:fill="D9D9D9"/>
          </w:tcPr>
          <w:p w14:paraId="02DCF771" w14:textId="77777777" w:rsidR="00D50BAD" w:rsidRDefault="00D50BAD" w:rsidP="00D50BA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Introductory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course</w:t>
            </w:r>
            <w:proofErr w:type="spellEnd"/>
          </w:p>
          <w:p w14:paraId="6B6C4CD4" w14:textId="197A5084" w:rsidR="00D80271" w:rsidRPr="00D50BAD" w:rsidRDefault="00D50BAD" w:rsidP="00D50BA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Discussion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syllabus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structure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course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seminar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requirements</w:t>
            </w:r>
            <w:proofErr w:type="spellEnd"/>
          </w:p>
        </w:tc>
        <w:tc>
          <w:tcPr>
            <w:tcW w:w="1301" w:type="dxa"/>
          </w:tcPr>
          <w:p w14:paraId="34CC3ED4" w14:textId="6504B76B" w:rsidR="00D80271" w:rsidRPr="00D50BAD" w:rsidRDefault="00D50BAD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Interactive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presentation</w:t>
            </w:r>
            <w:proofErr w:type="spellEnd"/>
          </w:p>
        </w:tc>
        <w:tc>
          <w:tcPr>
            <w:tcW w:w="1375" w:type="dxa"/>
          </w:tcPr>
          <w:p w14:paraId="1A930E61" w14:textId="4B74D623" w:rsidR="00D80271" w:rsidRPr="00D50BAD" w:rsidRDefault="00D50BAD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Students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are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expected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require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clarification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questions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regarding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course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seminar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structure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requirements</w:t>
            </w:r>
            <w:proofErr w:type="spellEnd"/>
          </w:p>
        </w:tc>
      </w:tr>
      <w:tr w:rsidR="00D80271" w:rsidRPr="00D50BAD" w14:paraId="56A97FD1" w14:textId="77777777" w:rsidTr="00D50BAD">
        <w:tc>
          <w:tcPr>
            <w:tcW w:w="7780" w:type="dxa"/>
            <w:shd w:val="clear" w:color="auto" w:fill="D9D9D9"/>
          </w:tcPr>
          <w:p w14:paraId="046F8E48" w14:textId="77777777" w:rsidR="00D50BAD" w:rsidRPr="00540E87" w:rsidRDefault="00D50BAD" w:rsidP="00D50BAD">
            <w:pPr>
              <w:keepNext/>
              <w:keepLines/>
              <w:numPr>
                <w:ilvl w:val="5"/>
                <w:numId w:val="15"/>
              </w:num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Fundamental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questions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European Union</w:t>
            </w:r>
          </w:p>
          <w:p w14:paraId="46B207B8" w14:textId="77777777" w:rsidR="00D50BAD" w:rsidRPr="00B70C8C" w:rsidRDefault="00D50BAD" w:rsidP="00D50BAD">
            <w:pPr>
              <w:keepNext/>
              <w:keepLines/>
              <w:numPr>
                <w:ilvl w:val="5"/>
                <w:numId w:val="15"/>
              </w:num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C8C">
              <w:rPr>
                <w:rFonts w:ascii="Times New Roman" w:hAnsi="Times New Roman"/>
                <w:sz w:val="24"/>
                <w:szCs w:val="24"/>
              </w:rPr>
              <w:t>During</w:t>
            </w:r>
            <w:proofErr w:type="spellEnd"/>
            <w:r w:rsidRPr="00B70C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C8C">
              <w:rPr>
                <w:rFonts w:ascii="Times New Roman" w:hAnsi="Times New Roman"/>
                <w:sz w:val="24"/>
                <w:szCs w:val="24"/>
              </w:rPr>
              <w:t>this</w:t>
            </w:r>
            <w:proofErr w:type="spellEnd"/>
            <w:r w:rsidRPr="00B70C8C">
              <w:rPr>
                <w:rFonts w:ascii="Times New Roman" w:hAnsi="Times New Roman"/>
                <w:sz w:val="24"/>
                <w:szCs w:val="24"/>
              </w:rPr>
              <w:t xml:space="preserve"> interactive </w:t>
            </w:r>
            <w:proofErr w:type="spellStart"/>
            <w:r w:rsidRPr="00B70C8C">
              <w:rPr>
                <w:rFonts w:ascii="Times New Roman" w:hAnsi="Times New Roman"/>
                <w:sz w:val="24"/>
                <w:szCs w:val="24"/>
              </w:rPr>
              <w:t>course</w:t>
            </w:r>
            <w:proofErr w:type="spellEnd"/>
            <w:r w:rsidRPr="00B70C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C8C">
              <w:rPr>
                <w:rFonts w:ascii="Times New Roman" w:hAnsi="Times New Roman"/>
                <w:sz w:val="24"/>
                <w:szCs w:val="24"/>
              </w:rPr>
              <w:t>most</w:t>
            </w:r>
            <w:proofErr w:type="spellEnd"/>
            <w:r w:rsidRPr="00B70C8C">
              <w:rPr>
                <w:rFonts w:ascii="Times New Roman" w:hAnsi="Times New Roman"/>
                <w:sz w:val="24"/>
                <w:szCs w:val="24"/>
              </w:rPr>
              <w:t xml:space="preserve"> important </w:t>
            </w:r>
            <w:proofErr w:type="spellStart"/>
            <w:r w:rsidRPr="00B70C8C">
              <w:rPr>
                <w:rFonts w:ascii="Times New Roman" w:hAnsi="Times New Roman"/>
                <w:sz w:val="24"/>
                <w:szCs w:val="24"/>
              </w:rPr>
              <w:t>questions</w:t>
            </w:r>
            <w:proofErr w:type="spellEnd"/>
            <w:r w:rsidRPr="00B70C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C8C">
              <w:rPr>
                <w:rFonts w:ascii="Times New Roman" w:hAnsi="Times New Roman"/>
                <w:sz w:val="24"/>
                <w:szCs w:val="24"/>
              </w:rPr>
              <w:t>related</w:t>
            </w:r>
            <w:proofErr w:type="spellEnd"/>
            <w:r w:rsidRPr="00B70C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C8C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B70C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C8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B70C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C8C">
              <w:rPr>
                <w:rFonts w:ascii="Times New Roman" w:hAnsi="Times New Roman"/>
                <w:sz w:val="24"/>
                <w:szCs w:val="24"/>
              </w:rPr>
              <w:t>existence</w:t>
            </w:r>
            <w:proofErr w:type="spellEnd"/>
            <w:r w:rsidRPr="00B70C8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70C8C">
              <w:rPr>
                <w:rFonts w:ascii="Times New Roman" w:hAnsi="Times New Roman"/>
                <w:sz w:val="24"/>
                <w:szCs w:val="24"/>
              </w:rPr>
              <w:t>sustainability</w:t>
            </w:r>
            <w:proofErr w:type="spellEnd"/>
            <w:r w:rsidRPr="00B70C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C8C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B70C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C8C">
              <w:rPr>
                <w:rFonts w:ascii="Times New Roman" w:hAnsi="Times New Roman"/>
                <w:sz w:val="24"/>
                <w:szCs w:val="24"/>
              </w:rPr>
              <w:t>future</w:t>
            </w:r>
            <w:proofErr w:type="spellEnd"/>
            <w:r w:rsidRPr="00B70C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C8C">
              <w:rPr>
                <w:rFonts w:ascii="Times New Roman" w:hAnsi="Times New Roman"/>
                <w:sz w:val="24"/>
                <w:szCs w:val="24"/>
              </w:rPr>
              <w:t>models</w:t>
            </w:r>
            <w:proofErr w:type="spellEnd"/>
            <w:r w:rsidRPr="00B70C8C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B70C8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B70C8C">
              <w:rPr>
                <w:rFonts w:ascii="Times New Roman" w:hAnsi="Times New Roman"/>
                <w:sz w:val="24"/>
                <w:szCs w:val="24"/>
              </w:rPr>
              <w:t xml:space="preserve"> EU </w:t>
            </w:r>
            <w:proofErr w:type="spellStart"/>
            <w:r w:rsidRPr="00B70C8C">
              <w:rPr>
                <w:rFonts w:ascii="Times New Roman" w:hAnsi="Times New Roman"/>
                <w:sz w:val="24"/>
                <w:szCs w:val="24"/>
              </w:rPr>
              <w:t>will</w:t>
            </w:r>
            <w:proofErr w:type="spellEnd"/>
            <w:r w:rsidRPr="00B70C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C8C">
              <w:rPr>
                <w:rFonts w:ascii="Times New Roman" w:hAnsi="Times New Roman"/>
                <w:sz w:val="24"/>
                <w:szCs w:val="24"/>
              </w:rPr>
              <w:t>be</w:t>
            </w:r>
            <w:proofErr w:type="spellEnd"/>
            <w:r w:rsidRPr="00B70C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C8C">
              <w:rPr>
                <w:rFonts w:ascii="Times New Roman" w:hAnsi="Times New Roman"/>
                <w:sz w:val="24"/>
                <w:szCs w:val="24"/>
              </w:rPr>
              <w:t>discussed</w:t>
            </w:r>
            <w:proofErr w:type="spellEnd"/>
          </w:p>
          <w:p w14:paraId="36DEF416" w14:textId="77777777" w:rsidR="00D50BAD" w:rsidRPr="00B67316" w:rsidRDefault="00D50BAD" w:rsidP="00D50BA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67316">
              <w:rPr>
                <w:rFonts w:ascii="Times New Roman" w:hAnsi="Times New Roman"/>
                <w:b/>
                <w:bCs/>
                <w:sz w:val="24"/>
                <w:szCs w:val="24"/>
              </w:rPr>
              <w:t>Recommended</w:t>
            </w:r>
            <w:proofErr w:type="spellEnd"/>
            <w:r w:rsidRPr="00B673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b/>
                <w:bCs/>
                <w:sz w:val="24"/>
                <w:szCs w:val="24"/>
              </w:rPr>
              <w:t>reading</w:t>
            </w:r>
            <w:proofErr w:type="spellEnd"/>
            <w:r w:rsidRPr="00B67316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6173149F" w14:textId="41C65CA0" w:rsidR="00D80271" w:rsidRPr="00D50BAD" w:rsidRDefault="00D50BAD" w:rsidP="00D50BAD">
            <w:pPr>
              <w:pStyle w:val="Titlu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70C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Nugent, N. The Government and Politics of the European Union, Bloomsbury Publishing, 2017, Ch.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  <w:r w:rsidRPr="00B70C8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</w:tcPr>
          <w:p w14:paraId="16EB0F0D" w14:textId="26921ACE" w:rsidR="00D80271" w:rsidRPr="00D50BAD" w:rsidRDefault="00D50BAD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Interactive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presentation</w:t>
            </w:r>
            <w:proofErr w:type="spellEnd"/>
          </w:p>
        </w:tc>
        <w:tc>
          <w:tcPr>
            <w:tcW w:w="1375" w:type="dxa"/>
          </w:tcPr>
          <w:p w14:paraId="52AD1FCB" w14:textId="77777777" w:rsidR="00D80271" w:rsidRPr="00D50BAD" w:rsidRDefault="00D8027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D80271" w:rsidRPr="00D50BAD" w14:paraId="7CEEBD0F" w14:textId="77777777" w:rsidTr="00D50BAD">
        <w:tc>
          <w:tcPr>
            <w:tcW w:w="7780" w:type="dxa"/>
            <w:shd w:val="clear" w:color="auto" w:fill="D9D9D9"/>
          </w:tcPr>
          <w:p w14:paraId="710C5F89" w14:textId="77777777" w:rsidR="00D50BAD" w:rsidRDefault="00D50BAD" w:rsidP="00D50B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The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history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of European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integration</w:t>
            </w:r>
            <w:proofErr w:type="spellEnd"/>
          </w:p>
          <w:p w14:paraId="02BA0F9F" w14:textId="77777777" w:rsidR="00D50BAD" w:rsidRPr="00B67316" w:rsidRDefault="00D50BAD" w:rsidP="00D5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16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most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important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moments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of EU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integration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will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be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discussed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from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historical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perspective.</w:t>
            </w:r>
          </w:p>
          <w:p w14:paraId="36F5FC30" w14:textId="77777777" w:rsidR="00D50BAD" w:rsidRPr="00B67316" w:rsidRDefault="00D50BAD" w:rsidP="00D5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D8847A" w14:textId="77777777" w:rsidR="00D50BAD" w:rsidRPr="00B67316" w:rsidRDefault="00D50BAD" w:rsidP="00D50B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Recommended</w:t>
            </w:r>
            <w:proofErr w:type="spellEnd"/>
            <w:r w:rsidRPr="00B673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b/>
                <w:bCs/>
                <w:sz w:val="24"/>
                <w:szCs w:val="24"/>
              </w:rPr>
              <w:t>reading</w:t>
            </w:r>
            <w:proofErr w:type="spellEnd"/>
            <w:r w:rsidRPr="00B67316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2E5EE7EE" w14:textId="77777777" w:rsidR="00D50BAD" w:rsidRPr="00B67316" w:rsidRDefault="00D50BAD" w:rsidP="00D50BAD">
            <w:pPr>
              <w:pStyle w:val="Titlu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6731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Nugent, N. The Government and Politics of the European Union, Bloomsbury Publishing, 2017, Ch. 2-5</w:t>
            </w:r>
          </w:p>
          <w:p w14:paraId="09F4645D" w14:textId="77777777" w:rsidR="00D50BAD" w:rsidRPr="00B67316" w:rsidRDefault="00D50BAD" w:rsidP="00D50BA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99634C" w14:textId="7FBB0186" w:rsidR="00D80271" w:rsidRPr="00D50BAD" w:rsidRDefault="00D50BAD" w:rsidP="00D5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Chalmers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, D. at al., European Union Law,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Second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edition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Cambdige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University Press,  2010,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Ch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>. 1-3</w:t>
            </w:r>
          </w:p>
        </w:tc>
        <w:tc>
          <w:tcPr>
            <w:tcW w:w="1301" w:type="dxa"/>
          </w:tcPr>
          <w:p w14:paraId="7A832370" w14:textId="045970F9" w:rsidR="00D80271" w:rsidRPr="00D50BAD" w:rsidRDefault="00D50BAD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Interactive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presentation</w:t>
            </w:r>
            <w:proofErr w:type="spellEnd"/>
          </w:p>
        </w:tc>
        <w:tc>
          <w:tcPr>
            <w:tcW w:w="1375" w:type="dxa"/>
          </w:tcPr>
          <w:p w14:paraId="13F36ECF" w14:textId="77777777" w:rsidR="00D80271" w:rsidRPr="00D50BAD" w:rsidRDefault="00D8027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D80271" w:rsidRPr="00D50BAD" w14:paraId="60C9BF6F" w14:textId="77777777" w:rsidTr="00D50BAD">
        <w:tc>
          <w:tcPr>
            <w:tcW w:w="7780" w:type="dxa"/>
            <w:shd w:val="clear" w:color="auto" w:fill="D9D9D9"/>
          </w:tcPr>
          <w:p w14:paraId="61974384" w14:textId="77777777" w:rsidR="00D50BAD" w:rsidRDefault="00D50BAD" w:rsidP="00D50B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Ideas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in EU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integration</w:t>
            </w:r>
            <w:proofErr w:type="spellEnd"/>
          </w:p>
          <w:p w14:paraId="03061C9D" w14:textId="77777777" w:rsidR="00D50BAD" w:rsidRPr="00B67316" w:rsidRDefault="00D50BAD" w:rsidP="00D5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16">
              <w:rPr>
                <w:rFonts w:ascii="Times New Roman" w:hAnsi="Times New Roman"/>
                <w:sz w:val="24"/>
                <w:szCs w:val="24"/>
              </w:rPr>
              <w:t xml:space="preserve">The idea of European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integration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is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not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new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is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complex. The fundamental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thinking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, on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which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idea of a European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union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is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based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, but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also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ideas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that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are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contrary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European ideal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will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be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explored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during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this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course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. The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most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important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values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for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which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EU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stands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their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operationalization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various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policies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will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also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be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discussed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C84579A" w14:textId="77777777" w:rsidR="00D50BAD" w:rsidRPr="00B67316" w:rsidRDefault="00D50BAD" w:rsidP="00D5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217B01" w14:textId="77777777" w:rsidR="00D50BAD" w:rsidRPr="00B67316" w:rsidRDefault="00D50BAD" w:rsidP="00D50B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Recommended</w:t>
            </w:r>
            <w:proofErr w:type="spellEnd"/>
            <w:r w:rsidRPr="00B673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b/>
                <w:bCs/>
                <w:sz w:val="24"/>
                <w:szCs w:val="24"/>
              </w:rPr>
              <w:t>reading</w:t>
            </w:r>
            <w:proofErr w:type="spellEnd"/>
            <w:r w:rsidRPr="00B67316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4B78877D" w14:textId="77777777" w:rsidR="00D50BAD" w:rsidRPr="00B67316" w:rsidRDefault="00D50BAD" w:rsidP="00D50BAD">
            <w:pPr>
              <w:pStyle w:val="Titlu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6731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Nugent, N. The Government and Politics of the European Union, Bloomsbury Publishing, 2017, Ch. 24-25</w:t>
            </w:r>
          </w:p>
          <w:p w14:paraId="69F2B41A" w14:textId="77777777" w:rsidR="00D50BAD" w:rsidRPr="00B67316" w:rsidRDefault="00D50BAD" w:rsidP="00D50BA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D7DBB0" w14:textId="1EF446A7" w:rsidR="00D80271" w:rsidRPr="00D50BAD" w:rsidRDefault="00D50BAD" w:rsidP="00D5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Biscop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>, S. et al (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eds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). The EU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European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Security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Strategy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Forging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a Global Europe,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Routledge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, 2008,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Ch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>. 14, 24</w:t>
            </w:r>
          </w:p>
        </w:tc>
        <w:tc>
          <w:tcPr>
            <w:tcW w:w="1301" w:type="dxa"/>
          </w:tcPr>
          <w:p w14:paraId="0D13D6DE" w14:textId="764FB6C7" w:rsidR="00D80271" w:rsidRPr="00D50BAD" w:rsidRDefault="00D50BAD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Interactive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presentation</w:t>
            </w:r>
            <w:proofErr w:type="spellEnd"/>
          </w:p>
        </w:tc>
        <w:tc>
          <w:tcPr>
            <w:tcW w:w="1375" w:type="dxa"/>
          </w:tcPr>
          <w:p w14:paraId="4D26B3BA" w14:textId="77777777" w:rsidR="00D80271" w:rsidRPr="00D50BAD" w:rsidRDefault="00D8027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D80271" w:rsidRPr="00D50BAD" w14:paraId="14E9B3A0" w14:textId="77777777" w:rsidTr="00D50BAD">
        <w:tc>
          <w:tcPr>
            <w:tcW w:w="7780" w:type="dxa"/>
            <w:shd w:val="clear" w:color="auto" w:fill="D9D9D9"/>
          </w:tcPr>
          <w:p w14:paraId="01C79F93" w14:textId="77777777" w:rsidR="00D50BAD" w:rsidRDefault="00D50BAD" w:rsidP="00D50BA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 EU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integration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Past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future</w:t>
            </w:r>
            <w:proofErr w:type="spellEnd"/>
          </w:p>
          <w:p w14:paraId="62416BF8" w14:textId="77777777" w:rsidR="00D50BAD" w:rsidRPr="00B67316" w:rsidRDefault="00D50BAD" w:rsidP="00D50B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316">
              <w:rPr>
                <w:rFonts w:ascii="Times New Roman" w:hAnsi="Times New Roman"/>
                <w:sz w:val="24"/>
                <w:szCs w:val="24"/>
              </w:rPr>
              <w:t xml:space="preserve">The idea of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EU as a </w:t>
            </w:r>
            <w:proofErr w:type="spellStart"/>
            <w:r w:rsidRPr="00B67316">
              <w:rPr>
                <w:rFonts w:ascii="Times New Roman" w:hAnsi="Times New Roman"/>
                <w:i/>
                <w:iCs/>
                <w:sz w:val="24"/>
                <w:szCs w:val="24"/>
              </w:rPr>
              <w:t>suis</w:t>
            </w:r>
            <w:proofErr w:type="spellEnd"/>
            <w:r w:rsidRPr="00B6731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generis</w:t>
            </w:r>
            <w:r w:rsidRPr="00B67316">
              <w:rPr>
                <w:rFonts w:ascii="Times New Roman" w:hAnsi="Times New Roman"/>
                <w:sz w:val="24"/>
                <w:szCs w:val="24"/>
              </w:rPr>
              <w:t xml:space="preserve"> concept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will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be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discussed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. The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most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notable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changes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European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construction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have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evolved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around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moments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enlargement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. The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evolution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concept,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conditions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for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enlargement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future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commitment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enlargement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will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be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discussed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during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this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course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2D7F153" w14:textId="77777777" w:rsidR="00D50BAD" w:rsidRPr="00B67316" w:rsidRDefault="00D50BAD" w:rsidP="00D50B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51BAAB" w14:textId="77777777" w:rsidR="00D50BAD" w:rsidRPr="00B67316" w:rsidRDefault="00D50BAD" w:rsidP="00D50BA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Recommended</w:t>
            </w:r>
            <w:proofErr w:type="spellEnd"/>
            <w:r w:rsidRPr="00B673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b/>
                <w:bCs/>
                <w:sz w:val="24"/>
                <w:szCs w:val="24"/>
              </w:rPr>
              <w:t>reading</w:t>
            </w:r>
            <w:proofErr w:type="spellEnd"/>
            <w:r w:rsidRPr="00B67316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2B332448" w14:textId="77777777" w:rsidR="00D50BAD" w:rsidRDefault="00D50BAD" w:rsidP="00D50BAD">
            <w:pPr>
              <w:pStyle w:val="Titlu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6731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Nugent, N. The Government and Politics of the European Union, Bloomsbury Publishing, 2017, Ch. 26</w:t>
            </w:r>
          </w:p>
          <w:p w14:paraId="795575BE" w14:textId="77777777" w:rsidR="00D50BAD" w:rsidRDefault="00D50BAD" w:rsidP="00D50BAD">
            <w:pPr>
              <w:pStyle w:val="Titlu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6C1EF80" w14:textId="64039AC5" w:rsidR="00D80271" w:rsidRPr="00D50BAD" w:rsidRDefault="00D50BAD" w:rsidP="00D50BAD">
            <w:pPr>
              <w:pStyle w:val="Titlu1"/>
              <w:spacing w:before="0" w:after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proofErr w:type="spellStart"/>
            <w:r w:rsidRPr="00D50BA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Biscop</w:t>
            </w:r>
            <w:proofErr w:type="spellEnd"/>
            <w:r w:rsidRPr="00D50BA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, S. et al (eds). The EU and the European Security Strategy. Forging a Global Europe, Routledge, 2008, Ch. 9, 15</w:t>
            </w:r>
          </w:p>
        </w:tc>
        <w:tc>
          <w:tcPr>
            <w:tcW w:w="1301" w:type="dxa"/>
          </w:tcPr>
          <w:p w14:paraId="490DC3BD" w14:textId="6B23E494" w:rsidR="00D80271" w:rsidRPr="00D50BAD" w:rsidRDefault="00D50BAD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Interactive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presentation</w:t>
            </w:r>
            <w:proofErr w:type="spellEnd"/>
          </w:p>
        </w:tc>
        <w:tc>
          <w:tcPr>
            <w:tcW w:w="1375" w:type="dxa"/>
          </w:tcPr>
          <w:p w14:paraId="301AF304" w14:textId="77777777" w:rsidR="00D80271" w:rsidRPr="00D50BAD" w:rsidRDefault="00D8027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D80271" w:rsidRPr="00D50BAD" w14:paraId="660EB329" w14:textId="77777777" w:rsidTr="00D50BAD">
        <w:tc>
          <w:tcPr>
            <w:tcW w:w="7780" w:type="dxa"/>
            <w:shd w:val="clear" w:color="auto" w:fill="D9D9D9"/>
          </w:tcPr>
          <w:p w14:paraId="6C68F81A" w14:textId="77777777" w:rsidR="00D50BAD" w:rsidRDefault="00D50BAD" w:rsidP="00D50B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Imagining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world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from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European Union</w:t>
            </w:r>
          </w:p>
          <w:p w14:paraId="1202EE4A" w14:textId="77777777" w:rsidR="00D50BAD" w:rsidRPr="00B67316" w:rsidRDefault="00D50BAD" w:rsidP="00D5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16">
              <w:rPr>
                <w:rFonts w:ascii="Times New Roman" w:hAnsi="Times New Roman"/>
                <w:sz w:val="24"/>
                <w:szCs w:val="24"/>
              </w:rPr>
              <w:t xml:space="preserve">In a multipolar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international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community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European Union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stands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for a set of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values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interests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. The UE perspective on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near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far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neighborhood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most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important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partnerships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including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transatlantic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strategy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will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be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discussed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EU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strategy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on public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diplomacy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will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also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be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considered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57C557E" w14:textId="77777777" w:rsidR="00D50BAD" w:rsidRPr="00B67316" w:rsidRDefault="00D50BAD" w:rsidP="00D5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DE8769F" w14:textId="77777777" w:rsidR="00D50BAD" w:rsidRPr="00B67316" w:rsidRDefault="00D50BAD" w:rsidP="00D50B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Recommended</w:t>
            </w:r>
            <w:proofErr w:type="spellEnd"/>
            <w:r w:rsidRPr="00B673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b/>
                <w:bCs/>
                <w:sz w:val="24"/>
                <w:szCs w:val="24"/>
              </w:rPr>
              <w:t>reading</w:t>
            </w:r>
            <w:proofErr w:type="spellEnd"/>
            <w:r w:rsidRPr="00B67316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3A1BA647" w14:textId="77777777" w:rsidR="00D50BAD" w:rsidRPr="00B67316" w:rsidRDefault="00D50BAD" w:rsidP="00D50BAD">
            <w:pPr>
              <w:pStyle w:val="Titlu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6731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Nugent, N. The Government and Politics of the European Union, Bloomsbury Publishing, 2017, Ch. 22</w:t>
            </w:r>
          </w:p>
          <w:p w14:paraId="51C6B694" w14:textId="77777777" w:rsidR="00D50BAD" w:rsidRPr="00B67316" w:rsidRDefault="00D50BAD" w:rsidP="00D50BA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571BDD" w14:textId="77777777" w:rsidR="00D50BAD" w:rsidRPr="00B67316" w:rsidRDefault="00D50BAD" w:rsidP="00D50B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Biscop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>, S. et al (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eds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). The EU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European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Security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Strategy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Forging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a Global Europe,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Routledge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, 2008,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Ch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>. 9, 15, 18, 30, 36, 37</w:t>
            </w:r>
          </w:p>
          <w:p w14:paraId="5BD4CDCB" w14:textId="77777777" w:rsidR="00D50BAD" w:rsidRPr="00B67316" w:rsidRDefault="00D50BAD" w:rsidP="00D50BAD">
            <w:pPr>
              <w:rPr>
                <w:rFonts w:ascii="Times New Roman" w:hAnsi="Times New Roman"/>
                <w:sz w:val="24"/>
                <w:szCs w:val="24"/>
              </w:rPr>
            </w:pPr>
            <w:r w:rsidRPr="00B673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Cameron, F. An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introduction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European Foreign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Policy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Routledge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2007,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Ch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>. 1, 6, 7, 13</w:t>
            </w:r>
          </w:p>
          <w:p w14:paraId="649CCC6D" w14:textId="0DE7BCCA" w:rsidR="00D80271" w:rsidRPr="00D50BAD" w:rsidRDefault="00D50BAD" w:rsidP="00D5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Chalmers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, D. at al., European Union Law,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Second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edition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Cambdige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University Press,  2010, Ch.15</w:t>
            </w:r>
          </w:p>
        </w:tc>
        <w:tc>
          <w:tcPr>
            <w:tcW w:w="1301" w:type="dxa"/>
          </w:tcPr>
          <w:p w14:paraId="6E5B607D" w14:textId="5B04FE5F" w:rsidR="00D80271" w:rsidRPr="00D50BAD" w:rsidRDefault="00D50BAD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Interactive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presentation</w:t>
            </w:r>
            <w:proofErr w:type="spellEnd"/>
          </w:p>
        </w:tc>
        <w:tc>
          <w:tcPr>
            <w:tcW w:w="1375" w:type="dxa"/>
          </w:tcPr>
          <w:p w14:paraId="42919505" w14:textId="77777777" w:rsidR="00D80271" w:rsidRPr="00D50BAD" w:rsidRDefault="00D8027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D80271" w:rsidRPr="00D50BAD" w14:paraId="31A028F5" w14:textId="77777777" w:rsidTr="00D50BAD">
        <w:tc>
          <w:tcPr>
            <w:tcW w:w="7780" w:type="dxa"/>
            <w:shd w:val="clear" w:color="auto" w:fill="D9D9D9"/>
          </w:tcPr>
          <w:p w14:paraId="3C81568C" w14:textId="0B62A67D" w:rsidR="00D50BAD" w:rsidRDefault="00D50BAD" w:rsidP="00D50B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7. The EU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constitutional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framework</w:t>
            </w:r>
            <w:proofErr w:type="spellEnd"/>
          </w:p>
          <w:p w14:paraId="48E211B9" w14:textId="77777777" w:rsidR="00D50BAD" w:rsidRPr="00B67316" w:rsidRDefault="00D50BAD" w:rsidP="00D5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16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treaties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that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make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underlying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legal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structure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EU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will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be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discussed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ideas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around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constitutional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future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European Union.</w:t>
            </w:r>
          </w:p>
          <w:p w14:paraId="23CED062" w14:textId="77777777" w:rsidR="00D50BAD" w:rsidRPr="00B67316" w:rsidRDefault="00D50BAD" w:rsidP="00D5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1D01D6" w14:textId="77777777" w:rsidR="00D50BAD" w:rsidRPr="00B67316" w:rsidRDefault="00D50BAD" w:rsidP="00D50B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Recommended</w:t>
            </w:r>
            <w:proofErr w:type="spellEnd"/>
            <w:r w:rsidRPr="00B673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b/>
                <w:bCs/>
                <w:sz w:val="24"/>
                <w:szCs w:val="24"/>
              </w:rPr>
              <w:t>reading</w:t>
            </w:r>
            <w:proofErr w:type="spellEnd"/>
            <w:r w:rsidRPr="00B67316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03DC5E77" w14:textId="77777777" w:rsidR="00D50BAD" w:rsidRPr="00B67316" w:rsidRDefault="00D50BAD" w:rsidP="00D50BAD">
            <w:pPr>
              <w:pStyle w:val="Titlu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6731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Nugent, N. The Government and Politics of the European Union, Bloomsbury Publishing, 2017, Ch. 3-8</w:t>
            </w:r>
          </w:p>
          <w:p w14:paraId="3820A80A" w14:textId="77777777" w:rsidR="00D50BAD" w:rsidRPr="00B67316" w:rsidRDefault="00D50BAD" w:rsidP="00D50BA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FC1DA2" w14:textId="57DB52EF" w:rsidR="00D80271" w:rsidRPr="00D50BAD" w:rsidRDefault="00D50BAD" w:rsidP="00D5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Chalmers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, D. at al., European Union Law,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Second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edition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Cambdige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University Press,  2010,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Ch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>. 3-9</w:t>
            </w:r>
          </w:p>
        </w:tc>
        <w:tc>
          <w:tcPr>
            <w:tcW w:w="1301" w:type="dxa"/>
          </w:tcPr>
          <w:p w14:paraId="4F09C5B7" w14:textId="699F5F0C" w:rsidR="00D80271" w:rsidRPr="00D50BAD" w:rsidRDefault="00D50BAD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Interactive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presentation</w:t>
            </w:r>
            <w:proofErr w:type="spellEnd"/>
          </w:p>
        </w:tc>
        <w:tc>
          <w:tcPr>
            <w:tcW w:w="1375" w:type="dxa"/>
          </w:tcPr>
          <w:p w14:paraId="44F2CC9B" w14:textId="77777777" w:rsidR="00D80271" w:rsidRPr="00D50BAD" w:rsidRDefault="00D8027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D80271" w:rsidRPr="00D50BAD" w14:paraId="42EA244C" w14:textId="77777777" w:rsidTr="00D50BAD">
        <w:tc>
          <w:tcPr>
            <w:tcW w:w="7780" w:type="dxa"/>
            <w:shd w:val="clear" w:color="auto" w:fill="D9D9D9"/>
          </w:tcPr>
          <w:p w14:paraId="25A7F997" w14:textId="77777777" w:rsidR="00D50BAD" w:rsidRDefault="00D50BAD" w:rsidP="00D50BA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8. European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Institutions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1: European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Parliament</w:t>
            </w:r>
            <w:proofErr w:type="spellEnd"/>
          </w:p>
          <w:p w14:paraId="381EDDF0" w14:textId="77777777" w:rsidR="00D50BAD" w:rsidRPr="00B815BA" w:rsidRDefault="00D50BAD" w:rsidP="00D50B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nature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functions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European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Parliament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historical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perspective.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Democracy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representation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EU</w:t>
            </w:r>
          </w:p>
          <w:p w14:paraId="13350FFD" w14:textId="77777777" w:rsidR="00D50BAD" w:rsidRPr="00B67316" w:rsidRDefault="00D50BAD" w:rsidP="00D50B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67316">
              <w:rPr>
                <w:rFonts w:ascii="Times New Roman" w:hAnsi="Times New Roman"/>
                <w:b/>
                <w:bCs/>
                <w:sz w:val="24"/>
                <w:szCs w:val="24"/>
              </w:rPr>
              <w:t>Required</w:t>
            </w:r>
            <w:proofErr w:type="spellEnd"/>
            <w:r w:rsidRPr="00B673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b/>
                <w:bCs/>
                <w:sz w:val="24"/>
                <w:szCs w:val="24"/>
              </w:rPr>
              <w:t>readings</w:t>
            </w:r>
            <w:proofErr w:type="spellEnd"/>
            <w:r w:rsidRPr="00B67316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75B3218B" w14:textId="77777777" w:rsidR="00D50BAD" w:rsidRPr="00B67316" w:rsidRDefault="00D50BAD" w:rsidP="00D5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Nugent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, N. The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Government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Politics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European Union,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Bloomsbury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Publishing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>, 2017, Ch.12</w:t>
            </w:r>
          </w:p>
          <w:p w14:paraId="741ABA05" w14:textId="77777777" w:rsidR="00D50BAD" w:rsidRPr="00B67316" w:rsidRDefault="00D50BAD" w:rsidP="00D5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4FFFE4" w14:textId="405F3AA4" w:rsidR="00D80271" w:rsidRPr="00D50BAD" w:rsidRDefault="00D50BAD" w:rsidP="00D5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Chalmers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, D. at al., European Union Law,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Second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edition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Cambdige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 xml:space="preserve"> University Press,  2010, </w:t>
            </w:r>
            <w:proofErr w:type="spellStart"/>
            <w:r w:rsidRPr="00D50BAD">
              <w:rPr>
                <w:rFonts w:ascii="Times New Roman" w:hAnsi="Times New Roman"/>
                <w:sz w:val="24"/>
                <w:szCs w:val="24"/>
              </w:rPr>
              <w:t>Ch</w:t>
            </w:r>
            <w:proofErr w:type="spellEnd"/>
            <w:r w:rsidRPr="00D50BAD">
              <w:rPr>
                <w:rFonts w:ascii="Times New Roman" w:hAnsi="Times New Roman"/>
                <w:sz w:val="24"/>
                <w:szCs w:val="24"/>
              </w:rPr>
              <w:t>. 2.5</w:t>
            </w:r>
          </w:p>
        </w:tc>
        <w:tc>
          <w:tcPr>
            <w:tcW w:w="1301" w:type="dxa"/>
          </w:tcPr>
          <w:p w14:paraId="6018B334" w14:textId="220E35B7" w:rsidR="00D80271" w:rsidRPr="00D50BAD" w:rsidRDefault="00D50BAD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Interactive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presentation</w:t>
            </w:r>
            <w:proofErr w:type="spellEnd"/>
          </w:p>
        </w:tc>
        <w:tc>
          <w:tcPr>
            <w:tcW w:w="1375" w:type="dxa"/>
          </w:tcPr>
          <w:p w14:paraId="2E9FC8E1" w14:textId="77777777" w:rsidR="00D80271" w:rsidRPr="00D50BAD" w:rsidRDefault="00D8027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D80271" w:rsidRPr="00D50BAD" w14:paraId="00C8EFBC" w14:textId="77777777" w:rsidTr="00D50BAD">
        <w:tc>
          <w:tcPr>
            <w:tcW w:w="7780" w:type="dxa"/>
            <w:shd w:val="clear" w:color="auto" w:fill="D9D9D9"/>
          </w:tcPr>
          <w:p w14:paraId="16550FE8" w14:textId="77777777" w:rsidR="00D50BAD" w:rsidRDefault="00D50BAD" w:rsidP="00D50BA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B67316">
              <w:rPr>
                <w:rFonts w:ascii="Times New Roman" w:hAnsi="Times New Roman"/>
                <w:b/>
                <w:sz w:val="24"/>
                <w:szCs w:val="24"/>
              </w:rPr>
              <w:t xml:space="preserve">. European </w:t>
            </w:r>
            <w:proofErr w:type="spellStart"/>
            <w:r w:rsidRPr="00B67316">
              <w:rPr>
                <w:rFonts w:ascii="Times New Roman" w:hAnsi="Times New Roman"/>
                <w:b/>
                <w:sz w:val="24"/>
                <w:szCs w:val="24"/>
              </w:rPr>
              <w:t>Institutions</w:t>
            </w:r>
            <w:proofErr w:type="spellEnd"/>
            <w:r w:rsidRPr="00B67316">
              <w:rPr>
                <w:rFonts w:ascii="Times New Roman" w:hAnsi="Times New Roman"/>
                <w:b/>
                <w:sz w:val="24"/>
                <w:szCs w:val="24"/>
              </w:rPr>
              <w:t xml:space="preserve"> 2: European Council </w:t>
            </w:r>
            <w:proofErr w:type="spellStart"/>
            <w:r w:rsidRPr="00B67316">
              <w:rPr>
                <w:rFonts w:ascii="Times New Roman" w:hAnsi="Times New Roman"/>
                <w:b/>
                <w:sz w:val="24"/>
                <w:szCs w:val="24"/>
              </w:rPr>
              <w:t>and</w:t>
            </w:r>
            <w:proofErr w:type="spellEnd"/>
            <w:r w:rsidRPr="00B673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b/>
                <w:sz w:val="24"/>
                <w:szCs w:val="24"/>
              </w:rPr>
              <w:t>the</w:t>
            </w:r>
            <w:proofErr w:type="spellEnd"/>
            <w:r w:rsidRPr="00B67316">
              <w:rPr>
                <w:rFonts w:ascii="Times New Roman" w:hAnsi="Times New Roman"/>
                <w:b/>
                <w:sz w:val="24"/>
                <w:szCs w:val="24"/>
              </w:rPr>
              <w:t xml:space="preserve"> Council of </w:t>
            </w:r>
            <w:proofErr w:type="spellStart"/>
            <w:r w:rsidRPr="00B67316">
              <w:rPr>
                <w:rFonts w:ascii="Times New Roman" w:hAnsi="Times New Roman"/>
                <w:b/>
                <w:sz w:val="24"/>
                <w:szCs w:val="24"/>
              </w:rPr>
              <w:t>the</w:t>
            </w:r>
            <w:proofErr w:type="spellEnd"/>
            <w:r w:rsidRPr="00B67316">
              <w:rPr>
                <w:rFonts w:ascii="Times New Roman" w:hAnsi="Times New Roman"/>
                <w:b/>
                <w:sz w:val="24"/>
                <w:szCs w:val="24"/>
              </w:rPr>
              <w:t xml:space="preserve"> European Union</w:t>
            </w:r>
          </w:p>
          <w:p w14:paraId="584FFF10" w14:textId="77777777" w:rsidR="00D50BAD" w:rsidRPr="00B67316" w:rsidRDefault="00D50BAD" w:rsidP="00D50B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nature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functions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European Council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Council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European Union. The role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States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EU.</w:t>
            </w:r>
          </w:p>
          <w:p w14:paraId="0FF8E31B" w14:textId="77777777" w:rsidR="00D50BAD" w:rsidRPr="00B67316" w:rsidRDefault="00D50BAD" w:rsidP="00D50B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67316">
              <w:rPr>
                <w:rFonts w:ascii="Times New Roman" w:hAnsi="Times New Roman"/>
                <w:b/>
                <w:bCs/>
                <w:sz w:val="24"/>
                <w:szCs w:val="24"/>
              </w:rPr>
              <w:t>Required</w:t>
            </w:r>
            <w:proofErr w:type="spellEnd"/>
            <w:r w:rsidRPr="00B673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b/>
                <w:bCs/>
                <w:sz w:val="24"/>
                <w:szCs w:val="24"/>
              </w:rPr>
              <w:t>readings</w:t>
            </w:r>
            <w:proofErr w:type="spellEnd"/>
            <w:r w:rsidRPr="00B67316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5A2D3190" w14:textId="77777777" w:rsidR="00D50BAD" w:rsidRPr="00B67316" w:rsidRDefault="00D50BAD" w:rsidP="00D5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Nugent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, N. The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Government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Politics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European Union,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Bloomsbury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Publishing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>, 2017, Ch.10,11</w:t>
            </w:r>
          </w:p>
          <w:p w14:paraId="12D34858" w14:textId="77777777" w:rsidR="00D50BAD" w:rsidRPr="00B67316" w:rsidRDefault="00D50BAD" w:rsidP="00D5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7F592B" w14:textId="4E8B0214" w:rsidR="00D80271" w:rsidRPr="00D50BAD" w:rsidRDefault="00D50BAD" w:rsidP="00D5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Chalmers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, D. at al., European Union Law,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Second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edition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Cambdige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University Press,  2010,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Ch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>. 2.3, 2.4</w:t>
            </w:r>
          </w:p>
        </w:tc>
        <w:tc>
          <w:tcPr>
            <w:tcW w:w="1301" w:type="dxa"/>
          </w:tcPr>
          <w:p w14:paraId="4F8C8D21" w14:textId="162F659B" w:rsidR="00D80271" w:rsidRPr="00D50BAD" w:rsidRDefault="00D50BAD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Interactive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presentation</w:t>
            </w:r>
            <w:proofErr w:type="spellEnd"/>
          </w:p>
        </w:tc>
        <w:tc>
          <w:tcPr>
            <w:tcW w:w="1375" w:type="dxa"/>
          </w:tcPr>
          <w:p w14:paraId="5E0F01E7" w14:textId="77777777" w:rsidR="00D80271" w:rsidRPr="00D50BAD" w:rsidRDefault="00D8027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D80271" w:rsidRPr="00D50BAD" w14:paraId="0F0AB823" w14:textId="77777777" w:rsidTr="00D50BAD">
        <w:tc>
          <w:tcPr>
            <w:tcW w:w="7780" w:type="dxa"/>
            <w:shd w:val="clear" w:color="auto" w:fill="D9D9D9"/>
          </w:tcPr>
          <w:p w14:paraId="2319A492" w14:textId="77777777" w:rsidR="00D50BAD" w:rsidRDefault="00D50BAD" w:rsidP="00D50BA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10. European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Institutions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3: The European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Commission</w:t>
            </w:r>
            <w:proofErr w:type="spellEnd"/>
          </w:p>
          <w:p w14:paraId="29CB27B1" w14:textId="77777777" w:rsidR="00D50BAD" w:rsidRDefault="00D50BAD" w:rsidP="00D50B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nature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functions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European Union. The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limits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opportunities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for executive leadership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EU.</w:t>
            </w:r>
          </w:p>
          <w:p w14:paraId="71BE830B" w14:textId="77777777" w:rsidR="00D50BAD" w:rsidRPr="00B67316" w:rsidRDefault="00D50BAD" w:rsidP="00D50B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67316">
              <w:rPr>
                <w:rFonts w:ascii="Times New Roman" w:hAnsi="Times New Roman"/>
                <w:b/>
                <w:bCs/>
                <w:sz w:val="24"/>
                <w:szCs w:val="24"/>
              </w:rPr>
              <w:t>Required</w:t>
            </w:r>
            <w:proofErr w:type="spellEnd"/>
            <w:r w:rsidRPr="00B673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b/>
                <w:bCs/>
                <w:sz w:val="24"/>
                <w:szCs w:val="24"/>
              </w:rPr>
              <w:t>readings</w:t>
            </w:r>
            <w:proofErr w:type="spellEnd"/>
            <w:r w:rsidRPr="00B67316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34B643B8" w14:textId="77777777" w:rsidR="00D50BAD" w:rsidRPr="00B67316" w:rsidRDefault="00D50BAD" w:rsidP="00D5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Nugent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, N. The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Government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Politics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European Union,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Bloomsbury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Publishing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>, 2017, Ch.9</w:t>
            </w:r>
          </w:p>
          <w:p w14:paraId="4F50B3F2" w14:textId="77777777" w:rsidR="00D50BAD" w:rsidRPr="00B67316" w:rsidRDefault="00D50BAD" w:rsidP="00D5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A1B998" w14:textId="66143D67" w:rsidR="00D80271" w:rsidRPr="00D50BAD" w:rsidRDefault="00D50BAD" w:rsidP="00D5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Chalmers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, D. at al., European Union Law,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Second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edition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Cambdige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University Press,  2010,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Ch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>. 2.2</w:t>
            </w:r>
          </w:p>
        </w:tc>
        <w:tc>
          <w:tcPr>
            <w:tcW w:w="1301" w:type="dxa"/>
          </w:tcPr>
          <w:p w14:paraId="5259BBD5" w14:textId="3359A0A9" w:rsidR="00D80271" w:rsidRPr="00D50BAD" w:rsidRDefault="00D50BAD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Interactive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presentation</w:t>
            </w:r>
            <w:proofErr w:type="spellEnd"/>
          </w:p>
        </w:tc>
        <w:tc>
          <w:tcPr>
            <w:tcW w:w="1375" w:type="dxa"/>
          </w:tcPr>
          <w:p w14:paraId="5787C7D9" w14:textId="77777777" w:rsidR="00D80271" w:rsidRPr="00D50BAD" w:rsidRDefault="00D8027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D80271" w:rsidRPr="00D50BAD" w14:paraId="5D0F6656" w14:textId="77777777" w:rsidTr="00D50BAD">
        <w:tc>
          <w:tcPr>
            <w:tcW w:w="7780" w:type="dxa"/>
            <w:shd w:val="clear" w:color="auto" w:fill="D9D9D9"/>
          </w:tcPr>
          <w:p w14:paraId="6C3281B5" w14:textId="77777777" w:rsidR="00D50BAD" w:rsidRDefault="00D50BAD" w:rsidP="00D50BA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3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11. European </w:t>
            </w:r>
            <w:proofErr w:type="spellStart"/>
            <w:r w:rsidRPr="00B67316">
              <w:rPr>
                <w:rFonts w:ascii="Times New Roman" w:hAnsi="Times New Roman"/>
                <w:b/>
                <w:sz w:val="24"/>
                <w:szCs w:val="24"/>
              </w:rPr>
              <w:t>politics</w:t>
            </w:r>
            <w:proofErr w:type="spellEnd"/>
            <w:r w:rsidRPr="00B673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b/>
                <w:sz w:val="24"/>
                <w:szCs w:val="24"/>
              </w:rPr>
              <w:t>and</w:t>
            </w:r>
            <w:proofErr w:type="spellEnd"/>
            <w:r w:rsidRPr="00B673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b/>
                <w:sz w:val="24"/>
                <w:szCs w:val="24"/>
              </w:rPr>
              <w:t>questions</w:t>
            </w:r>
            <w:proofErr w:type="spellEnd"/>
            <w:r w:rsidRPr="00B67316">
              <w:rPr>
                <w:rFonts w:ascii="Times New Roman" w:hAnsi="Times New Roman"/>
                <w:b/>
                <w:sz w:val="24"/>
                <w:szCs w:val="24"/>
              </w:rPr>
              <w:t xml:space="preserve"> on European </w:t>
            </w:r>
            <w:proofErr w:type="spellStart"/>
            <w:r w:rsidRPr="00B67316">
              <w:rPr>
                <w:rFonts w:ascii="Times New Roman" w:hAnsi="Times New Roman"/>
                <w:b/>
                <w:sz w:val="24"/>
                <w:szCs w:val="24"/>
              </w:rPr>
              <w:t>Democracy</w:t>
            </w:r>
            <w:proofErr w:type="spellEnd"/>
            <w:r w:rsidRPr="00B67316">
              <w:rPr>
                <w:rFonts w:ascii="Times New Roman" w:hAnsi="Times New Roman"/>
                <w:b/>
                <w:sz w:val="24"/>
                <w:szCs w:val="24"/>
              </w:rPr>
              <w:t xml:space="preserve">: Democratic </w:t>
            </w:r>
            <w:proofErr w:type="spellStart"/>
            <w:r w:rsidRPr="00B67316">
              <w:rPr>
                <w:rFonts w:ascii="Times New Roman" w:hAnsi="Times New Roman"/>
                <w:b/>
                <w:sz w:val="24"/>
                <w:szCs w:val="24"/>
              </w:rPr>
              <w:t>backsliding</w:t>
            </w:r>
            <w:proofErr w:type="spellEnd"/>
            <w:r w:rsidRPr="00B673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b/>
                <w:sz w:val="24"/>
                <w:szCs w:val="24"/>
              </w:rPr>
              <w:t>and</w:t>
            </w:r>
            <w:proofErr w:type="spellEnd"/>
            <w:r w:rsidRPr="00B673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b/>
                <w:sz w:val="24"/>
                <w:szCs w:val="24"/>
              </w:rPr>
              <w:t>citizen</w:t>
            </w:r>
            <w:proofErr w:type="spellEnd"/>
            <w:r w:rsidRPr="00B673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b/>
                <w:sz w:val="24"/>
                <w:szCs w:val="24"/>
              </w:rPr>
              <w:t>disengagement</w:t>
            </w:r>
            <w:proofErr w:type="spellEnd"/>
          </w:p>
          <w:p w14:paraId="68A6EC05" w14:textId="77777777" w:rsidR="00D50BAD" w:rsidRPr="00B815BA" w:rsidRDefault="00D50BAD" w:rsidP="00D50BA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815BA">
              <w:rPr>
                <w:rFonts w:ascii="Times New Roman" w:hAnsi="Times New Roman"/>
                <w:bCs/>
                <w:sz w:val="24"/>
                <w:szCs w:val="24"/>
              </w:rPr>
              <w:t>Voter</w:t>
            </w:r>
            <w:proofErr w:type="spellEnd"/>
            <w:r w:rsidRPr="00B815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15BA">
              <w:rPr>
                <w:rFonts w:ascii="Times New Roman" w:hAnsi="Times New Roman"/>
                <w:bCs/>
                <w:sz w:val="24"/>
                <w:szCs w:val="24"/>
              </w:rPr>
              <w:t>engagement</w:t>
            </w:r>
            <w:proofErr w:type="spellEnd"/>
            <w:r w:rsidRPr="00B815B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815BA">
              <w:rPr>
                <w:rFonts w:ascii="Times New Roman" w:hAnsi="Times New Roman"/>
                <w:bCs/>
                <w:sz w:val="24"/>
                <w:szCs w:val="24"/>
              </w:rPr>
              <w:t>legitimacy</w:t>
            </w:r>
            <w:proofErr w:type="spellEnd"/>
            <w:r w:rsidRPr="00B815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15BA">
              <w:rPr>
                <w:rFonts w:ascii="Times New Roman" w:hAnsi="Times New Roman"/>
                <w:bCs/>
                <w:sz w:val="24"/>
                <w:szCs w:val="24"/>
              </w:rPr>
              <w:t>and</w:t>
            </w:r>
            <w:proofErr w:type="spellEnd"/>
            <w:r w:rsidRPr="00B815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15BA">
              <w:rPr>
                <w:rFonts w:ascii="Times New Roman" w:hAnsi="Times New Roman"/>
                <w:bCs/>
                <w:sz w:val="24"/>
                <w:szCs w:val="24"/>
              </w:rPr>
              <w:t>freedoms</w:t>
            </w:r>
            <w:proofErr w:type="spellEnd"/>
            <w:r w:rsidRPr="00B815BA">
              <w:rPr>
                <w:rFonts w:ascii="Times New Roman" w:hAnsi="Times New Roman"/>
                <w:bCs/>
                <w:sz w:val="24"/>
                <w:szCs w:val="24"/>
              </w:rPr>
              <w:t xml:space="preserve"> in </w:t>
            </w:r>
            <w:proofErr w:type="spellStart"/>
            <w:r w:rsidRPr="00B815BA">
              <w:rPr>
                <w:rFonts w:ascii="Times New Roman" w:hAnsi="Times New Roman"/>
                <w:bCs/>
                <w:sz w:val="24"/>
                <w:szCs w:val="24"/>
              </w:rPr>
              <w:t>the</w:t>
            </w:r>
            <w:proofErr w:type="spellEnd"/>
            <w:r w:rsidRPr="00B815BA">
              <w:rPr>
                <w:rFonts w:ascii="Times New Roman" w:hAnsi="Times New Roman"/>
                <w:bCs/>
                <w:sz w:val="24"/>
                <w:szCs w:val="24"/>
              </w:rPr>
              <w:t xml:space="preserve"> EU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; democratic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backsliding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6B971FA" w14:textId="77777777" w:rsidR="00D50BAD" w:rsidRPr="00B67316" w:rsidRDefault="00D50BAD" w:rsidP="00D50B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67316">
              <w:rPr>
                <w:rFonts w:ascii="Times New Roman" w:hAnsi="Times New Roman"/>
                <w:b/>
                <w:bCs/>
                <w:sz w:val="24"/>
                <w:szCs w:val="24"/>
              </w:rPr>
              <w:t>Required</w:t>
            </w:r>
            <w:proofErr w:type="spellEnd"/>
            <w:r w:rsidRPr="00B673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b/>
                <w:bCs/>
                <w:sz w:val="24"/>
                <w:szCs w:val="24"/>
              </w:rPr>
              <w:t>readings</w:t>
            </w:r>
            <w:proofErr w:type="spellEnd"/>
            <w:r w:rsidRPr="00B67316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2946C433" w14:textId="73566ED1" w:rsidR="00D80271" w:rsidRPr="00D50BAD" w:rsidRDefault="00D50BAD" w:rsidP="00D5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Biscop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>, S. et al (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eds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). The EU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European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Security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Strategy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Forging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a Global Europe,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Routledge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, 2008,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Ch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>. 39</w:t>
            </w:r>
          </w:p>
        </w:tc>
        <w:tc>
          <w:tcPr>
            <w:tcW w:w="1301" w:type="dxa"/>
          </w:tcPr>
          <w:p w14:paraId="1AE195D2" w14:textId="10753376" w:rsidR="00D80271" w:rsidRPr="00D50BAD" w:rsidRDefault="00D50BAD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Interactive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presentation</w:t>
            </w:r>
            <w:proofErr w:type="spellEnd"/>
          </w:p>
        </w:tc>
        <w:tc>
          <w:tcPr>
            <w:tcW w:w="1375" w:type="dxa"/>
          </w:tcPr>
          <w:p w14:paraId="5B3D6318" w14:textId="77777777" w:rsidR="00D80271" w:rsidRPr="00D50BAD" w:rsidRDefault="00D8027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D80271" w:rsidRPr="00D50BAD" w14:paraId="11BDD895" w14:textId="77777777" w:rsidTr="00D50BAD">
        <w:tc>
          <w:tcPr>
            <w:tcW w:w="7780" w:type="dxa"/>
            <w:shd w:val="clear" w:color="auto" w:fill="D9D9D9"/>
          </w:tcPr>
          <w:p w14:paraId="4179183A" w14:textId="77777777" w:rsidR="00D50BAD" w:rsidRDefault="00D50BAD" w:rsidP="00D50BA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12. European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Policies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process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of complex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decision-making</w:t>
            </w:r>
            <w:proofErr w:type="spellEnd"/>
          </w:p>
          <w:p w14:paraId="5DA32EFA" w14:textId="77777777" w:rsidR="00D50BAD" w:rsidRPr="00B815BA" w:rsidRDefault="00D50BAD" w:rsidP="00D50BA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815BA">
              <w:rPr>
                <w:rFonts w:ascii="Times New Roman" w:hAnsi="Times New Roman"/>
                <w:bCs/>
                <w:sz w:val="24"/>
                <w:szCs w:val="24"/>
              </w:rPr>
              <w:t>Policy</w:t>
            </w:r>
            <w:proofErr w:type="spellEnd"/>
            <w:r w:rsidRPr="00B815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15BA">
              <w:rPr>
                <w:rFonts w:ascii="Times New Roman" w:hAnsi="Times New Roman"/>
                <w:bCs/>
                <w:sz w:val="24"/>
                <w:szCs w:val="24"/>
              </w:rPr>
              <w:t>actors</w:t>
            </w:r>
            <w:proofErr w:type="spellEnd"/>
            <w:r w:rsidRPr="00B815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15BA">
              <w:rPr>
                <w:rFonts w:ascii="Times New Roman" w:hAnsi="Times New Roman"/>
                <w:bCs/>
                <w:sz w:val="24"/>
                <w:szCs w:val="24"/>
              </w:rPr>
              <w:t>and</w:t>
            </w:r>
            <w:proofErr w:type="spellEnd"/>
            <w:r w:rsidRPr="00B815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15BA">
              <w:rPr>
                <w:rFonts w:ascii="Times New Roman" w:hAnsi="Times New Roman"/>
                <w:bCs/>
                <w:sz w:val="24"/>
                <w:szCs w:val="24"/>
              </w:rPr>
              <w:t>processes</w:t>
            </w:r>
            <w:proofErr w:type="spellEnd"/>
            <w:r w:rsidRPr="00B815BA">
              <w:rPr>
                <w:rFonts w:ascii="Times New Roman" w:hAnsi="Times New Roman"/>
                <w:bCs/>
                <w:sz w:val="24"/>
                <w:szCs w:val="24"/>
              </w:rPr>
              <w:t xml:space="preserve">; Market </w:t>
            </w:r>
            <w:proofErr w:type="spellStart"/>
            <w:r w:rsidRPr="00B815BA">
              <w:rPr>
                <w:rFonts w:ascii="Times New Roman" w:hAnsi="Times New Roman"/>
                <w:bCs/>
                <w:sz w:val="24"/>
                <w:szCs w:val="24"/>
              </w:rPr>
              <w:t>policies</w:t>
            </w:r>
            <w:proofErr w:type="spellEnd"/>
            <w:r w:rsidRPr="00B815BA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B815BA">
              <w:rPr>
                <w:rFonts w:ascii="Times New Roman" w:hAnsi="Times New Roman"/>
                <w:bCs/>
                <w:sz w:val="24"/>
                <w:szCs w:val="24"/>
              </w:rPr>
              <w:t>Functional</w:t>
            </w:r>
            <w:proofErr w:type="spellEnd"/>
            <w:r w:rsidRPr="00B815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15BA">
              <w:rPr>
                <w:rFonts w:ascii="Times New Roman" w:hAnsi="Times New Roman"/>
                <w:bCs/>
                <w:sz w:val="24"/>
                <w:szCs w:val="24"/>
              </w:rPr>
              <w:t>Policies</w:t>
            </w:r>
            <w:proofErr w:type="spellEnd"/>
            <w:r w:rsidRPr="00B815BA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B815BA">
              <w:rPr>
                <w:rFonts w:ascii="Times New Roman" w:hAnsi="Times New Roman"/>
                <w:bCs/>
                <w:sz w:val="24"/>
                <w:szCs w:val="24"/>
              </w:rPr>
              <w:t>Sectoral</w:t>
            </w:r>
            <w:proofErr w:type="spellEnd"/>
            <w:r w:rsidRPr="00B815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15BA">
              <w:rPr>
                <w:rFonts w:ascii="Times New Roman" w:hAnsi="Times New Roman"/>
                <w:bCs/>
                <w:sz w:val="24"/>
                <w:szCs w:val="24"/>
              </w:rPr>
              <w:t>Policies</w:t>
            </w:r>
            <w:proofErr w:type="spellEnd"/>
            <w:r w:rsidRPr="00B815BA">
              <w:rPr>
                <w:rFonts w:ascii="Times New Roman" w:hAnsi="Times New Roman"/>
                <w:bCs/>
                <w:sz w:val="24"/>
                <w:szCs w:val="24"/>
              </w:rPr>
              <w:t xml:space="preserve">; Macro-economic </w:t>
            </w:r>
            <w:proofErr w:type="spellStart"/>
            <w:r w:rsidRPr="00B815BA">
              <w:rPr>
                <w:rFonts w:ascii="Times New Roman" w:hAnsi="Times New Roman"/>
                <w:bCs/>
                <w:sz w:val="24"/>
                <w:szCs w:val="24"/>
              </w:rPr>
              <w:t>and</w:t>
            </w:r>
            <w:proofErr w:type="spellEnd"/>
            <w:r w:rsidRPr="00B815BA">
              <w:rPr>
                <w:rFonts w:ascii="Times New Roman" w:hAnsi="Times New Roman"/>
                <w:bCs/>
                <w:sz w:val="24"/>
                <w:szCs w:val="24"/>
              </w:rPr>
              <w:t xml:space="preserve"> Financial </w:t>
            </w:r>
            <w:proofErr w:type="spellStart"/>
            <w:r w:rsidRPr="00B815BA">
              <w:rPr>
                <w:rFonts w:ascii="Times New Roman" w:hAnsi="Times New Roman"/>
                <w:bCs/>
                <w:sz w:val="24"/>
                <w:szCs w:val="24"/>
              </w:rPr>
              <w:t>policies</w:t>
            </w:r>
            <w:proofErr w:type="spellEnd"/>
            <w:r w:rsidRPr="00B815BA">
              <w:rPr>
                <w:rFonts w:ascii="Times New Roman" w:hAnsi="Times New Roman"/>
                <w:bCs/>
                <w:sz w:val="24"/>
                <w:szCs w:val="24"/>
              </w:rPr>
              <w:t xml:space="preserve">; Foreign Affairs </w:t>
            </w:r>
            <w:proofErr w:type="spellStart"/>
            <w:r w:rsidRPr="00B815BA">
              <w:rPr>
                <w:rFonts w:ascii="Times New Roman" w:hAnsi="Times New Roman"/>
                <w:bCs/>
                <w:sz w:val="24"/>
                <w:szCs w:val="24"/>
              </w:rPr>
              <w:t>Policies</w:t>
            </w:r>
            <w:proofErr w:type="spellEnd"/>
            <w:r w:rsidRPr="00B815BA">
              <w:rPr>
                <w:rFonts w:ascii="Times New Roman" w:hAnsi="Times New Roman"/>
                <w:bCs/>
                <w:sz w:val="24"/>
                <w:szCs w:val="24"/>
              </w:rPr>
              <w:t>; The Budget</w:t>
            </w:r>
          </w:p>
          <w:p w14:paraId="584E18B7" w14:textId="77777777" w:rsidR="00D50BAD" w:rsidRPr="00B67316" w:rsidRDefault="00D50BAD" w:rsidP="00D50B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67316">
              <w:rPr>
                <w:rFonts w:ascii="Times New Roman" w:hAnsi="Times New Roman"/>
                <w:b/>
                <w:bCs/>
                <w:sz w:val="24"/>
                <w:szCs w:val="24"/>
              </w:rPr>
              <w:t>Required</w:t>
            </w:r>
            <w:proofErr w:type="spellEnd"/>
            <w:r w:rsidRPr="00B673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b/>
                <w:bCs/>
                <w:sz w:val="24"/>
                <w:szCs w:val="24"/>
              </w:rPr>
              <w:t>readings</w:t>
            </w:r>
            <w:proofErr w:type="spellEnd"/>
            <w:r w:rsidRPr="00B67316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471713E6" w14:textId="77777777" w:rsidR="00D50BAD" w:rsidRPr="00B67316" w:rsidRDefault="00D50BAD" w:rsidP="00D5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Nugent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, N. The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Government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Politics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European Union,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Bloomsbury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Publishing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>, 2017, Part IV</w:t>
            </w:r>
          </w:p>
          <w:p w14:paraId="5B633C37" w14:textId="77777777" w:rsidR="00D50BAD" w:rsidRPr="00B67316" w:rsidRDefault="00D50BAD" w:rsidP="00D5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09E5C5" w14:textId="77777777" w:rsidR="00D50BAD" w:rsidRPr="00B67316" w:rsidRDefault="00D50BAD" w:rsidP="00D5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Chalmers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, D. at al., European Union Law,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Second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edition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Cambdige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 xml:space="preserve"> University Press,  2010, </w:t>
            </w:r>
            <w:proofErr w:type="spellStart"/>
            <w:r w:rsidRPr="00B67316">
              <w:rPr>
                <w:rFonts w:ascii="Times New Roman" w:hAnsi="Times New Roman"/>
                <w:sz w:val="24"/>
                <w:szCs w:val="24"/>
              </w:rPr>
              <w:t>Ch</w:t>
            </w:r>
            <w:proofErr w:type="spellEnd"/>
            <w:r w:rsidRPr="00B67316">
              <w:rPr>
                <w:rFonts w:ascii="Times New Roman" w:hAnsi="Times New Roman"/>
                <w:sz w:val="24"/>
                <w:szCs w:val="24"/>
              </w:rPr>
              <w:t>. 3, 9.</w:t>
            </w:r>
          </w:p>
          <w:p w14:paraId="32D5CA2F" w14:textId="77777777" w:rsidR="00D80271" w:rsidRPr="00D50BAD" w:rsidRDefault="00D80271" w:rsidP="00D5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301" w:type="dxa"/>
          </w:tcPr>
          <w:p w14:paraId="4EBA37DA" w14:textId="7B43F4F4" w:rsidR="00D80271" w:rsidRPr="00D50BAD" w:rsidRDefault="00D50BAD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Interactive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presentation</w:t>
            </w:r>
            <w:proofErr w:type="spellEnd"/>
          </w:p>
        </w:tc>
        <w:tc>
          <w:tcPr>
            <w:tcW w:w="1375" w:type="dxa"/>
          </w:tcPr>
          <w:p w14:paraId="58FD8AAC" w14:textId="77777777" w:rsidR="00D80271" w:rsidRPr="00D50BAD" w:rsidRDefault="00D8027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D80271" w:rsidRPr="00D50BAD" w14:paraId="6D7F89AA" w14:textId="77777777" w:rsidTr="00D50BAD">
        <w:tc>
          <w:tcPr>
            <w:tcW w:w="10456" w:type="dxa"/>
            <w:gridSpan w:val="3"/>
            <w:shd w:val="clear" w:color="auto" w:fill="D9D9D9"/>
          </w:tcPr>
          <w:p w14:paraId="2FFB9846" w14:textId="77777777" w:rsidR="00D80271" w:rsidRPr="00D50BAD" w:rsidRDefault="00D8027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50BAD">
              <w:rPr>
                <w:rFonts w:ascii="Times New Roman" w:hAnsi="Times New Roman"/>
                <w:sz w:val="24"/>
                <w:szCs w:val="24"/>
                <w:lang w:val="en-GB"/>
              </w:rPr>
              <w:t>Bibliography</w:t>
            </w:r>
          </w:p>
          <w:p w14:paraId="620D7498" w14:textId="77777777" w:rsidR="00D80271" w:rsidRPr="00D50BAD" w:rsidRDefault="00D8027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393EC9C7" w14:textId="77777777" w:rsidR="00D80271" w:rsidRPr="00D50BAD" w:rsidRDefault="00D8027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38CFB9F9" w14:textId="77777777" w:rsidR="00D80271" w:rsidRPr="00D50BAD" w:rsidRDefault="00D8027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141E67C4" w14:textId="77777777" w:rsidR="00D80271" w:rsidRPr="00D50BAD" w:rsidRDefault="00D8027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D80271" w:rsidRPr="00D50BAD" w14:paraId="2ECE5A93" w14:textId="77777777" w:rsidTr="00D50BAD">
        <w:tc>
          <w:tcPr>
            <w:tcW w:w="7780" w:type="dxa"/>
            <w:shd w:val="clear" w:color="auto" w:fill="D9D9D9"/>
          </w:tcPr>
          <w:p w14:paraId="50D13931" w14:textId="77777777" w:rsidR="00D80271" w:rsidRPr="00D50BAD" w:rsidRDefault="00D8027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50BAD">
              <w:rPr>
                <w:rFonts w:ascii="Times New Roman" w:hAnsi="Times New Roman"/>
                <w:sz w:val="24"/>
                <w:szCs w:val="24"/>
                <w:lang w:val="en-GB"/>
              </w:rPr>
              <w:t>8.2 Seminar / laboratory</w:t>
            </w:r>
          </w:p>
        </w:tc>
        <w:tc>
          <w:tcPr>
            <w:tcW w:w="1301" w:type="dxa"/>
          </w:tcPr>
          <w:p w14:paraId="058BDF27" w14:textId="77777777" w:rsidR="00D80271" w:rsidRPr="00D50BAD" w:rsidRDefault="00D80271" w:rsidP="00444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50BAD">
              <w:rPr>
                <w:rFonts w:ascii="Times New Roman" w:hAnsi="Times New Roman"/>
                <w:sz w:val="24"/>
                <w:szCs w:val="24"/>
                <w:lang w:val="en-GB"/>
              </w:rPr>
              <w:t>Teaching methods</w:t>
            </w:r>
          </w:p>
        </w:tc>
        <w:tc>
          <w:tcPr>
            <w:tcW w:w="1375" w:type="dxa"/>
          </w:tcPr>
          <w:p w14:paraId="61FC802E" w14:textId="77777777" w:rsidR="00D80271" w:rsidRPr="00D50BAD" w:rsidRDefault="00D80271" w:rsidP="00444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50BAD">
              <w:rPr>
                <w:rFonts w:ascii="Times New Roman" w:hAnsi="Times New Roman"/>
                <w:sz w:val="24"/>
                <w:szCs w:val="24"/>
                <w:lang w:val="en-GB"/>
              </w:rPr>
              <w:t>Remarks</w:t>
            </w:r>
          </w:p>
        </w:tc>
      </w:tr>
      <w:tr w:rsidR="00D80271" w:rsidRPr="00D50BAD" w14:paraId="50FABED1" w14:textId="77777777" w:rsidTr="00D50BAD">
        <w:tc>
          <w:tcPr>
            <w:tcW w:w="7780" w:type="dxa"/>
            <w:shd w:val="clear" w:color="auto" w:fill="D9D9D9"/>
          </w:tcPr>
          <w:p w14:paraId="3D758887" w14:textId="508EC932" w:rsidR="00D80271" w:rsidRPr="00D50BAD" w:rsidRDefault="00D50BAD" w:rsidP="00D5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50BA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Seminar 1: </w:t>
            </w:r>
            <w:proofErr w:type="spellStart"/>
            <w:r w:rsidRPr="00D50BA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Introduction</w:t>
            </w:r>
            <w:proofErr w:type="spellEnd"/>
          </w:p>
        </w:tc>
        <w:tc>
          <w:tcPr>
            <w:tcW w:w="1301" w:type="dxa"/>
          </w:tcPr>
          <w:p w14:paraId="610375B0" w14:textId="77777777" w:rsidR="00D80271" w:rsidRPr="00D50BAD" w:rsidRDefault="00D8027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375" w:type="dxa"/>
          </w:tcPr>
          <w:p w14:paraId="5CC6C830" w14:textId="77777777" w:rsidR="00D80271" w:rsidRPr="00D50BAD" w:rsidRDefault="00D8027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D80271" w:rsidRPr="00D50BAD" w14:paraId="4C43CBA3" w14:textId="77777777" w:rsidTr="00D50BAD">
        <w:tc>
          <w:tcPr>
            <w:tcW w:w="7780" w:type="dxa"/>
            <w:shd w:val="clear" w:color="auto" w:fill="D9D9D9"/>
          </w:tcPr>
          <w:p w14:paraId="111641B6" w14:textId="77777777" w:rsidR="00D50BAD" w:rsidRPr="00DE7CC6" w:rsidRDefault="00D50BAD" w:rsidP="00D50BAD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Seminar 2:</w:t>
            </w:r>
            <w:r w:rsidRPr="007A4F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The European Green deal. Fundamental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principles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interests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and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implications</w:t>
            </w:r>
            <w:proofErr w:type="spellEnd"/>
          </w:p>
          <w:p w14:paraId="1DE3A761" w14:textId="77777777" w:rsidR="00D50BAD" w:rsidRPr="00DE7CC6" w:rsidRDefault="00D50BAD" w:rsidP="00D50BAD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198F9EC" w14:textId="77777777" w:rsidR="00D50BAD" w:rsidRPr="00DE7CC6" w:rsidRDefault="00D50BAD" w:rsidP="00D50BAD">
            <w:pPr>
              <w:pStyle w:val="c-bibliographic-informationcitation"/>
              <w:spacing w:before="0" w:beforeAutospacing="0" w:after="240" w:afterAutospacing="0"/>
              <w:rPr>
                <w:color w:val="222222"/>
                <w:sz w:val="21"/>
                <w:szCs w:val="21"/>
              </w:rPr>
            </w:pPr>
            <w:r w:rsidRPr="00DE7CC6">
              <w:rPr>
                <w:color w:val="222222"/>
                <w:sz w:val="21"/>
                <w:szCs w:val="21"/>
              </w:rPr>
              <w:t>Wolf, S., Teitge, J., Mielke, J.</w:t>
            </w:r>
            <w:r w:rsidRPr="00DE7CC6">
              <w:rPr>
                <w:rStyle w:val="apple-converted-space"/>
                <w:rFonts w:eastAsia="Noto Sans Symbols"/>
                <w:color w:val="222222"/>
                <w:sz w:val="21"/>
                <w:szCs w:val="21"/>
              </w:rPr>
              <w:t> </w:t>
            </w:r>
            <w:r w:rsidRPr="00DE7CC6">
              <w:rPr>
                <w:i/>
                <w:iCs/>
                <w:color w:val="222222"/>
                <w:sz w:val="21"/>
                <w:szCs w:val="21"/>
              </w:rPr>
              <w:t>et al.</w:t>
            </w:r>
            <w:r w:rsidRPr="00DE7CC6">
              <w:rPr>
                <w:rStyle w:val="apple-converted-space"/>
                <w:rFonts w:eastAsia="Noto Sans Symbols"/>
                <w:color w:val="222222"/>
                <w:sz w:val="21"/>
                <w:szCs w:val="21"/>
              </w:rPr>
              <w:t> </w:t>
            </w:r>
            <w:r w:rsidRPr="00DE7CC6">
              <w:rPr>
                <w:color w:val="222222"/>
                <w:sz w:val="21"/>
                <w:szCs w:val="21"/>
              </w:rPr>
              <w:t>The European Green Deal — More Than Climate Neutrality.</w:t>
            </w:r>
            <w:r w:rsidRPr="00DE7CC6">
              <w:rPr>
                <w:rStyle w:val="apple-converted-space"/>
                <w:rFonts w:eastAsia="Noto Sans Symbols"/>
                <w:color w:val="222222"/>
                <w:sz w:val="21"/>
                <w:szCs w:val="21"/>
              </w:rPr>
              <w:t> </w:t>
            </w:r>
            <w:r w:rsidRPr="00DE7CC6">
              <w:rPr>
                <w:i/>
                <w:iCs/>
                <w:color w:val="222222"/>
                <w:sz w:val="21"/>
                <w:szCs w:val="21"/>
              </w:rPr>
              <w:t>Intereconomics</w:t>
            </w:r>
            <w:r w:rsidRPr="00DE7CC6">
              <w:rPr>
                <w:rStyle w:val="apple-converted-space"/>
                <w:rFonts w:eastAsia="Noto Sans Symbols"/>
                <w:color w:val="222222"/>
                <w:sz w:val="21"/>
                <w:szCs w:val="21"/>
              </w:rPr>
              <w:t> </w:t>
            </w:r>
            <w:r w:rsidRPr="00DE7CC6">
              <w:rPr>
                <w:b/>
                <w:bCs/>
                <w:color w:val="222222"/>
                <w:sz w:val="21"/>
                <w:szCs w:val="21"/>
              </w:rPr>
              <w:t>56</w:t>
            </w:r>
            <w:r w:rsidRPr="00DE7CC6">
              <w:rPr>
                <w:color w:val="222222"/>
                <w:sz w:val="21"/>
                <w:szCs w:val="21"/>
              </w:rPr>
              <w:t>, 99–107 (2021). https://doi.org/10.1007/s10272-021-0963-z</w:t>
            </w:r>
          </w:p>
          <w:p w14:paraId="3E77288D" w14:textId="1FE7A43A" w:rsidR="00D80271" w:rsidRPr="00D50BAD" w:rsidRDefault="00D50BAD" w:rsidP="00D50BAD">
            <w:pPr>
              <w:pStyle w:val="c-bibliographic-informationcitation"/>
              <w:spacing w:before="0" w:beforeAutospacing="0" w:after="240" w:afterAutospacing="0"/>
              <w:rPr>
                <w:color w:val="222222"/>
                <w:sz w:val="21"/>
                <w:szCs w:val="21"/>
              </w:rPr>
            </w:pPr>
            <w:r w:rsidRPr="00DE7CC6">
              <w:rPr>
                <w:color w:val="222222"/>
                <w:sz w:val="21"/>
                <w:szCs w:val="21"/>
                <w:highlight w:val="lightGray"/>
                <w:shd w:val="clear" w:color="auto" w:fill="FFFFFF"/>
              </w:rPr>
              <w:t>Sikora, A. European Green Deal – legal and financial challenges of the climate change.</w:t>
            </w:r>
            <w:r w:rsidRPr="00DE7CC6">
              <w:rPr>
                <w:rStyle w:val="apple-converted-space"/>
                <w:color w:val="222222"/>
                <w:sz w:val="21"/>
                <w:szCs w:val="21"/>
                <w:highlight w:val="lightGray"/>
                <w:shd w:val="clear" w:color="auto" w:fill="FFFFFF"/>
              </w:rPr>
              <w:t> </w:t>
            </w:r>
            <w:r w:rsidRPr="00DE7CC6">
              <w:rPr>
                <w:i/>
                <w:iCs/>
                <w:color w:val="222222"/>
                <w:sz w:val="21"/>
                <w:szCs w:val="21"/>
                <w:highlight w:val="lightGray"/>
              </w:rPr>
              <w:t>ERA Forum</w:t>
            </w:r>
            <w:r w:rsidRPr="00DE7CC6">
              <w:rPr>
                <w:rStyle w:val="apple-converted-space"/>
                <w:color w:val="222222"/>
                <w:sz w:val="21"/>
                <w:szCs w:val="21"/>
                <w:highlight w:val="lightGray"/>
                <w:shd w:val="clear" w:color="auto" w:fill="FFFFFF"/>
              </w:rPr>
              <w:t> </w:t>
            </w:r>
            <w:r w:rsidRPr="00DE7CC6">
              <w:rPr>
                <w:b/>
                <w:bCs/>
                <w:color w:val="222222"/>
                <w:sz w:val="21"/>
                <w:szCs w:val="21"/>
                <w:highlight w:val="lightGray"/>
              </w:rPr>
              <w:t>21</w:t>
            </w:r>
            <w:r w:rsidRPr="00DE7CC6">
              <w:rPr>
                <w:color w:val="222222"/>
                <w:sz w:val="21"/>
                <w:szCs w:val="21"/>
                <w:highlight w:val="lightGray"/>
                <w:shd w:val="clear" w:color="auto" w:fill="FFFFFF"/>
              </w:rPr>
              <w:t>, 681–697 (2021). https://doi.org/10.1007/s12027-020-00637-3</w:t>
            </w:r>
          </w:p>
        </w:tc>
        <w:tc>
          <w:tcPr>
            <w:tcW w:w="1301" w:type="dxa"/>
          </w:tcPr>
          <w:p w14:paraId="7C5B6DC7" w14:textId="77777777" w:rsidR="00D80271" w:rsidRPr="00D50BAD" w:rsidRDefault="00D8027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375" w:type="dxa"/>
          </w:tcPr>
          <w:p w14:paraId="5A8F7336" w14:textId="77777777" w:rsidR="00D80271" w:rsidRPr="00D50BAD" w:rsidRDefault="00D8027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D80271" w:rsidRPr="00D50BAD" w14:paraId="04CC57AF" w14:textId="77777777" w:rsidTr="00D50BAD">
        <w:tc>
          <w:tcPr>
            <w:tcW w:w="7780" w:type="dxa"/>
            <w:shd w:val="clear" w:color="auto" w:fill="D9D9D9"/>
          </w:tcPr>
          <w:p w14:paraId="72575564" w14:textId="77777777" w:rsidR="00D50BAD" w:rsidRPr="00BC2B60" w:rsidRDefault="00D50BAD" w:rsidP="00D50BAD">
            <w:pPr>
              <w:spacing w:after="0" w:line="240" w:lineRule="auto"/>
              <w:rPr>
                <w:rFonts w:ascii="Times New Roman" w:hAnsi="Times New Roman"/>
                <w:color w:val="0000FF"/>
                <w:sz w:val="21"/>
                <w:szCs w:val="21"/>
                <w:highlight w:val="lightGray"/>
                <w:u w:val="single"/>
              </w:rPr>
            </w:pPr>
            <w:r w:rsidRPr="006F376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Seminar 3</w:t>
            </w:r>
            <w:r w:rsidRPr="007A4FD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1"/>
                <w:szCs w:val="21"/>
                <w:highlight w:val="lightGray"/>
              </w:rPr>
              <w:t xml:space="preserve">The Digital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  <w:highlight w:val="lightGray"/>
              </w:rPr>
              <w:t>Age</w:t>
            </w:r>
            <w:proofErr w:type="spellEnd"/>
          </w:p>
          <w:p w14:paraId="1B73DAD6" w14:textId="77777777" w:rsidR="00D50BAD" w:rsidRPr="00BC2B60" w:rsidRDefault="00D50BAD" w:rsidP="00D50BAD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  <w:highlight w:val="lightGray"/>
                <w:shd w:val="clear" w:color="auto" w:fill="FFFFFF"/>
              </w:rPr>
            </w:pPr>
            <w:proofErr w:type="spellStart"/>
            <w:r w:rsidRPr="00BC2B60">
              <w:rPr>
                <w:rFonts w:ascii="Times New Roman" w:hAnsi="Times New Roman"/>
                <w:color w:val="333333"/>
                <w:sz w:val="21"/>
                <w:szCs w:val="21"/>
                <w:highlight w:val="lightGray"/>
                <w:shd w:val="clear" w:color="auto" w:fill="FFFFFF"/>
              </w:rPr>
              <w:t>Decision</w:t>
            </w:r>
            <w:proofErr w:type="spellEnd"/>
            <w:r w:rsidRPr="00BC2B60">
              <w:rPr>
                <w:rFonts w:ascii="Times New Roman" w:hAnsi="Times New Roman"/>
                <w:color w:val="333333"/>
                <w:sz w:val="21"/>
                <w:szCs w:val="21"/>
                <w:highlight w:val="lightGray"/>
                <w:shd w:val="clear" w:color="auto" w:fill="FFFFFF"/>
              </w:rPr>
              <w:t xml:space="preserve"> (EU) 2022/2481 of </w:t>
            </w:r>
            <w:proofErr w:type="spellStart"/>
            <w:r w:rsidRPr="00BC2B60">
              <w:rPr>
                <w:rFonts w:ascii="Times New Roman" w:hAnsi="Times New Roman"/>
                <w:color w:val="333333"/>
                <w:sz w:val="21"/>
                <w:szCs w:val="21"/>
                <w:highlight w:val="lightGray"/>
                <w:shd w:val="clear" w:color="auto" w:fill="FFFFFF"/>
              </w:rPr>
              <w:t>the</w:t>
            </w:r>
            <w:proofErr w:type="spellEnd"/>
            <w:r w:rsidRPr="00BC2B60">
              <w:rPr>
                <w:rFonts w:ascii="Times New Roman" w:hAnsi="Times New Roman"/>
                <w:color w:val="333333"/>
                <w:sz w:val="21"/>
                <w:szCs w:val="21"/>
                <w:highlight w:val="lightGray"/>
                <w:shd w:val="clear" w:color="auto" w:fill="FFFFFF"/>
              </w:rPr>
              <w:t xml:space="preserve"> European </w:t>
            </w:r>
            <w:proofErr w:type="spellStart"/>
            <w:r w:rsidRPr="00BC2B60">
              <w:rPr>
                <w:rFonts w:ascii="Times New Roman" w:hAnsi="Times New Roman"/>
                <w:color w:val="333333"/>
                <w:sz w:val="21"/>
                <w:szCs w:val="21"/>
                <w:highlight w:val="lightGray"/>
                <w:shd w:val="clear" w:color="auto" w:fill="FFFFFF"/>
              </w:rPr>
              <w:t>Parliament</w:t>
            </w:r>
            <w:proofErr w:type="spellEnd"/>
            <w:r w:rsidRPr="00BC2B60">
              <w:rPr>
                <w:rFonts w:ascii="Times New Roman" w:hAnsi="Times New Roman"/>
                <w:color w:val="333333"/>
                <w:sz w:val="21"/>
                <w:szCs w:val="21"/>
                <w:highlight w:val="lightGray"/>
                <w:shd w:val="clear" w:color="auto" w:fill="FFFFFF"/>
              </w:rPr>
              <w:t xml:space="preserve"> </w:t>
            </w:r>
            <w:proofErr w:type="spellStart"/>
            <w:r w:rsidRPr="00BC2B60">
              <w:rPr>
                <w:rFonts w:ascii="Times New Roman" w:hAnsi="Times New Roman"/>
                <w:color w:val="333333"/>
                <w:sz w:val="21"/>
                <w:szCs w:val="21"/>
                <w:highlight w:val="lightGray"/>
                <w:shd w:val="clear" w:color="auto" w:fill="FFFFFF"/>
              </w:rPr>
              <w:t>and</w:t>
            </w:r>
            <w:proofErr w:type="spellEnd"/>
            <w:r w:rsidRPr="00BC2B60">
              <w:rPr>
                <w:rFonts w:ascii="Times New Roman" w:hAnsi="Times New Roman"/>
                <w:color w:val="333333"/>
                <w:sz w:val="21"/>
                <w:szCs w:val="21"/>
                <w:highlight w:val="lightGray"/>
                <w:shd w:val="clear" w:color="auto" w:fill="FFFFFF"/>
              </w:rPr>
              <w:t xml:space="preserve"> of </w:t>
            </w:r>
            <w:proofErr w:type="spellStart"/>
            <w:r w:rsidRPr="00BC2B60">
              <w:rPr>
                <w:rFonts w:ascii="Times New Roman" w:hAnsi="Times New Roman"/>
                <w:color w:val="333333"/>
                <w:sz w:val="21"/>
                <w:szCs w:val="21"/>
                <w:highlight w:val="lightGray"/>
                <w:shd w:val="clear" w:color="auto" w:fill="FFFFFF"/>
              </w:rPr>
              <w:t>the</w:t>
            </w:r>
            <w:proofErr w:type="spellEnd"/>
            <w:r w:rsidRPr="00BC2B60">
              <w:rPr>
                <w:rFonts w:ascii="Times New Roman" w:hAnsi="Times New Roman"/>
                <w:color w:val="333333"/>
                <w:sz w:val="21"/>
                <w:szCs w:val="21"/>
                <w:highlight w:val="lightGray"/>
                <w:shd w:val="clear" w:color="auto" w:fill="FFFFFF"/>
              </w:rPr>
              <w:t xml:space="preserve"> Council of 14 </w:t>
            </w:r>
            <w:proofErr w:type="spellStart"/>
            <w:r w:rsidRPr="00BC2B60">
              <w:rPr>
                <w:rFonts w:ascii="Times New Roman" w:hAnsi="Times New Roman"/>
                <w:color w:val="333333"/>
                <w:sz w:val="21"/>
                <w:szCs w:val="21"/>
                <w:highlight w:val="lightGray"/>
                <w:shd w:val="clear" w:color="auto" w:fill="FFFFFF"/>
              </w:rPr>
              <w:t>December</w:t>
            </w:r>
            <w:proofErr w:type="spellEnd"/>
            <w:r w:rsidRPr="00BC2B60">
              <w:rPr>
                <w:rFonts w:ascii="Times New Roman" w:hAnsi="Times New Roman"/>
                <w:color w:val="333333"/>
                <w:sz w:val="21"/>
                <w:szCs w:val="21"/>
                <w:highlight w:val="lightGray"/>
                <w:shd w:val="clear" w:color="auto" w:fill="FFFFFF"/>
              </w:rPr>
              <w:t xml:space="preserve"> 2022 </w:t>
            </w:r>
            <w:proofErr w:type="spellStart"/>
            <w:r w:rsidRPr="00BC2B60">
              <w:rPr>
                <w:rFonts w:ascii="Times New Roman" w:hAnsi="Times New Roman"/>
                <w:color w:val="333333"/>
                <w:sz w:val="21"/>
                <w:szCs w:val="21"/>
                <w:highlight w:val="lightGray"/>
                <w:shd w:val="clear" w:color="auto" w:fill="FFFFFF"/>
              </w:rPr>
              <w:t>establishing</w:t>
            </w:r>
            <w:proofErr w:type="spellEnd"/>
            <w:r w:rsidRPr="00BC2B60">
              <w:rPr>
                <w:rFonts w:ascii="Times New Roman" w:hAnsi="Times New Roman"/>
                <w:color w:val="333333"/>
                <w:sz w:val="21"/>
                <w:szCs w:val="21"/>
                <w:highlight w:val="lightGray"/>
                <w:shd w:val="clear" w:color="auto" w:fill="FFFFFF"/>
              </w:rPr>
              <w:t xml:space="preserve"> </w:t>
            </w:r>
            <w:proofErr w:type="spellStart"/>
            <w:r w:rsidRPr="00BC2B60">
              <w:rPr>
                <w:rFonts w:ascii="Times New Roman" w:hAnsi="Times New Roman"/>
                <w:color w:val="333333"/>
                <w:sz w:val="21"/>
                <w:szCs w:val="21"/>
                <w:highlight w:val="lightGray"/>
                <w:shd w:val="clear" w:color="auto" w:fill="FFFFFF"/>
              </w:rPr>
              <w:t>the</w:t>
            </w:r>
            <w:proofErr w:type="spellEnd"/>
            <w:r w:rsidRPr="00BC2B60">
              <w:rPr>
                <w:rFonts w:ascii="Times New Roman" w:hAnsi="Times New Roman"/>
                <w:color w:val="333333"/>
                <w:sz w:val="21"/>
                <w:szCs w:val="21"/>
                <w:highlight w:val="lightGray"/>
                <w:shd w:val="clear" w:color="auto" w:fill="FFFFFF"/>
              </w:rPr>
              <w:t xml:space="preserve"> Digital Decade </w:t>
            </w:r>
            <w:proofErr w:type="spellStart"/>
            <w:r w:rsidRPr="00BC2B60">
              <w:rPr>
                <w:rFonts w:ascii="Times New Roman" w:hAnsi="Times New Roman"/>
                <w:color w:val="333333"/>
                <w:sz w:val="21"/>
                <w:szCs w:val="21"/>
                <w:highlight w:val="lightGray"/>
                <w:shd w:val="clear" w:color="auto" w:fill="FFFFFF"/>
              </w:rPr>
              <w:t>Policy</w:t>
            </w:r>
            <w:proofErr w:type="spellEnd"/>
            <w:r w:rsidRPr="00BC2B60">
              <w:rPr>
                <w:rFonts w:ascii="Times New Roman" w:hAnsi="Times New Roman"/>
                <w:color w:val="333333"/>
                <w:sz w:val="21"/>
                <w:szCs w:val="21"/>
                <w:highlight w:val="lightGray"/>
                <w:shd w:val="clear" w:color="auto" w:fill="FFFFFF"/>
              </w:rPr>
              <w:t xml:space="preserve"> </w:t>
            </w:r>
            <w:proofErr w:type="spellStart"/>
            <w:r w:rsidRPr="00BC2B60">
              <w:rPr>
                <w:rFonts w:ascii="Times New Roman" w:hAnsi="Times New Roman"/>
                <w:color w:val="333333"/>
                <w:sz w:val="21"/>
                <w:szCs w:val="21"/>
                <w:highlight w:val="lightGray"/>
                <w:shd w:val="clear" w:color="auto" w:fill="FFFFFF"/>
              </w:rPr>
              <w:t>Programme</w:t>
            </w:r>
            <w:proofErr w:type="spellEnd"/>
            <w:r w:rsidRPr="00BC2B60">
              <w:rPr>
                <w:rFonts w:ascii="Times New Roman" w:hAnsi="Times New Roman"/>
                <w:color w:val="333333"/>
                <w:sz w:val="21"/>
                <w:szCs w:val="21"/>
                <w:highlight w:val="lightGray"/>
                <w:shd w:val="clear" w:color="auto" w:fill="FFFFFF"/>
              </w:rPr>
              <w:t xml:space="preserve"> 2030 (Text </w:t>
            </w:r>
            <w:proofErr w:type="spellStart"/>
            <w:r w:rsidRPr="00BC2B60">
              <w:rPr>
                <w:rFonts w:ascii="Times New Roman" w:hAnsi="Times New Roman"/>
                <w:color w:val="333333"/>
                <w:sz w:val="21"/>
                <w:szCs w:val="21"/>
                <w:highlight w:val="lightGray"/>
                <w:shd w:val="clear" w:color="auto" w:fill="FFFFFF"/>
              </w:rPr>
              <w:t>with</w:t>
            </w:r>
            <w:proofErr w:type="spellEnd"/>
            <w:r w:rsidRPr="00BC2B60">
              <w:rPr>
                <w:rFonts w:ascii="Times New Roman" w:hAnsi="Times New Roman"/>
                <w:color w:val="333333"/>
                <w:sz w:val="21"/>
                <w:szCs w:val="21"/>
                <w:highlight w:val="lightGray"/>
                <w:shd w:val="clear" w:color="auto" w:fill="FFFFFF"/>
              </w:rPr>
              <w:t xml:space="preserve"> EEA </w:t>
            </w:r>
            <w:proofErr w:type="spellStart"/>
            <w:r w:rsidRPr="00BC2B60">
              <w:rPr>
                <w:rFonts w:ascii="Times New Roman" w:hAnsi="Times New Roman"/>
                <w:color w:val="333333"/>
                <w:sz w:val="21"/>
                <w:szCs w:val="21"/>
                <w:highlight w:val="lightGray"/>
                <w:shd w:val="clear" w:color="auto" w:fill="FFFFFF"/>
              </w:rPr>
              <w:t>relevance</w:t>
            </w:r>
            <w:proofErr w:type="spellEnd"/>
            <w:r w:rsidRPr="00BC2B60">
              <w:rPr>
                <w:rFonts w:ascii="Times New Roman" w:hAnsi="Times New Roman"/>
                <w:color w:val="333333"/>
                <w:sz w:val="21"/>
                <w:szCs w:val="21"/>
                <w:highlight w:val="lightGray"/>
                <w:shd w:val="clear" w:color="auto" w:fill="FFFFFF"/>
              </w:rPr>
              <w:t xml:space="preserve">) </w:t>
            </w:r>
          </w:p>
          <w:p w14:paraId="469F00CF" w14:textId="77777777" w:rsidR="00D50BAD" w:rsidRPr="00BC2B60" w:rsidRDefault="00D50BAD" w:rsidP="00D50BAD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  <w:highlight w:val="lightGray"/>
                <w:shd w:val="clear" w:color="auto" w:fill="FFFFFF"/>
              </w:rPr>
            </w:pPr>
          </w:p>
          <w:p w14:paraId="5FE81111" w14:textId="1140BA3C" w:rsidR="00D80271" w:rsidRPr="00D50BAD" w:rsidRDefault="00D50BAD" w:rsidP="00D50BAD">
            <w:pPr>
              <w:spacing w:after="0" w:line="240" w:lineRule="auto"/>
              <w:rPr>
                <w:rFonts w:ascii="Times New Roman" w:hAnsi="Times New Roman"/>
                <w:color w:val="333333"/>
                <w:sz w:val="21"/>
                <w:szCs w:val="21"/>
                <w:highlight w:val="lightGray"/>
                <w:shd w:val="clear" w:color="auto" w:fill="FFFFFF"/>
              </w:rPr>
            </w:pPr>
            <w:r w:rsidRPr="00BC2B60">
              <w:rPr>
                <w:rFonts w:ascii="Times New Roman" w:hAnsi="Times New Roman"/>
                <w:color w:val="333333"/>
                <w:sz w:val="21"/>
                <w:szCs w:val="21"/>
                <w:highlight w:val="lightGray"/>
                <w:shd w:val="clear" w:color="auto" w:fill="FFFFFF"/>
              </w:rPr>
              <w:t>https://www.thelancet.com/journals/landig/article/PIIS2589-7500(20)30112-6/fulltext?disciplines=9&amp;elqTrackId=f6cb646fa95d49b0a836e01ef5d6f2f1&amp;elq=~~eloqua..type--emailfield..syntax--recipientid..encodeFor--url~~&amp;elqaid=~~eloqua..type--emailfield..syntax--elqassetid..encodeFor--url~~&amp;elqat=~~eloqua..type--emailfield..syntax--elqassettype..encodeFor--url~~&amp;elqCampaignId=~~eloqua..type--campaign..campaignid--0..fieldname--id..encodeFor--url~~&amp;elqcst=272&amp;elqcsid=~~elqGlobalSectionIdToken~~&amp;/p_p_style</w:t>
            </w:r>
          </w:p>
        </w:tc>
        <w:tc>
          <w:tcPr>
            <w:tcW w:w="1301" w:type="dxa"/>
          </w:tcPr>
          <w:p w14:paraId="64E3A5BF" w14:textId="77777777" w:rsidR="00D80271" w:rsidRPr="00D50BAD" w:rsidRDefault="00D8027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0C5A71CC" w14:textId="77777777" w:rsidR="00D80271" w:rsidRPr="00D50BAD" w:rsidRDefault="00D8027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271" w:rsidRPr="00D50BAD" w14:paraId="30D74A40" w14:textId="77777777" w:rsidTr="00D50BAD">
        <w:tc>
          <w:tcPr>
            <w:tcW w:w="7780" w:type="dxa"/>
            <w:shd w:val="clear" w:color="auto" w:fill="D9D9D9"/>
          </w:tcPr>
          <w:p w14:paraId="1F0240D4" w14:textId="77777777" w:rsidR="00D50BAD" w:rsidRPr="00C45FD0" w:rsidRDefault="00D50BAD" w:rsidP="00D50B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Seminar 4:</w:t>
            </w:r>
            <w:r w:rsidRPr="007A4F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European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External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Action</w:t>
            </w:r>
            <w:proofErr w:type="spellEnd"/>
          </w:p>
          <w:p w14:paraId="2E4C8D5F" w14:textId="347DCDC6" w:rsidR="00D80271" w:rsidRPr="00D50BAD" w:rsidRDefault="00D50BAD" w:rsidP="00D5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CC6">
              <w:rPr>
                <w:rStyle w:val="authorname"/>
                <w:rFonts w:ascii="Times New Roman" w:hAnsi="Times New Roman"/>
                <w:color w:val="333333"/>
                <w:sz w:val="21"/>
                <w:szCs w:val="21"/>
              </w:rPr>
              <w:t>Esther</w:t>
            </w:r>
            <w:proofErr w:type="spellEnd"/>
            <w:r w:rsidRPr="00DE7CC6">
              <w:rPr>
                <w:rStyle w:val="apple-converted-space"/>
                <w:rFonts w:ascii="Times New Roman" w:hAnsi="Times New Roman"/>
                <w:color w:val="333333"/>
                <w:sz w:val="21"/>
                <w:szCs w:val="21"/>
              </w:rPr>
              <w:t> </w:t>
            </w:r>
            <w:proofErr w:type="spellStart"/>
            <w:r w:rsidRPr="00DE7CC6">
              <w:rPr>
                <w:rStyle w:val="authorname"/>
                <w:rFonts w:ascii="Times New Roman" w:hAnsi="Times New Roman"/>
                <w:color w:val="333333"/>
                <w:sz w:val="21"/>
                <w:szCs w:val="21"/>
              </w:rPr>
              <w:t>Barbé</w:t>
            </w:r>
            <w:proofErr w:type="spellEnd"/>
            <w:r w:rsidRPr="00DE7CC6">
              <w:rPr>
                <w:rStyle w:val="apple-converted-space"/>
                <w:rFonts w:ascii="Times New Roman" w:hAnsi="Times New Roman"/>
                <w:color w:val="333333"/>
                <w:sz w:val="21"/>
                <w:szCs w:val="21"/>
              </w:rPr>
              <w:t> </w:t>
            </w:r>
            <w:r w:rsidRPr="00DE7CC6">
              <w:rPr>
                <w:rStyle w:val="separator"/>
                <w:rFonts w:ascii="Times New Roman" w:hAnsi="Times New Roman"/>
                <w:color w:val="333333"/>
                <w:sz w:val="21"/>
                <w:szCs w:val="21"/>
              </w:rPr>
              <w:t>&amp;</w:t>
            </w:r>
            <w:r w:rsidRPr="00DE7CC6">
              <w:rPr>
                <w:rStyle w:val="apple-converted-space"/>
                <w:rFonts w:ascii="Times New Roman" w:hAnsi="Times New Roman"/>
                <w:color w:val="333333"/>
                <w:sz w:val="21"/>
                <w:szCs w:val="21"/>
              </w:rPr>
              <w:t> </w:t>
            </w:r>
            <w:r w:rsidRPr="00DE7CC6">
              <w:rPr>
                <w:rStyle w:val="authorname"/>
                <w:rFonts w:ascii="Times New Roman" w:hAnsi="Times New Roman"/>
                <w:color w:val="333333"/>
                <w:sz w:val="21"/>
                <w:szCs w:val="21"/>
              </w:rPr>
              <w:t>Pol</w:t>
            </w:r>
            <w:r w:rsidRPr="00DE7CC6">
              <w:rPr>
                <w:rStyle w:val="apple-converted-space"/>
                <w:rFonts w:ascii="Times New Roman" w:hAnsi="Times New Roman"/>
                <w:color w:val="333333"/>
                <w:sz w:val="21"/>
                <w:szCs w:val="21"/>
              </w:rPr>
              <w:t> </w:t>
            </w:r>
            <w:proofErr w:type="spellStart"/>
            <w:r w:rsidRPr="00DE7CC6">
              <w:rPr>
                <w:rStyle w:val="authorname"/>
                <w:rFonts w:ascii="Times New Roman" w:hAnsi="Times New Roman"/>
                <w:color w:val="333333"/>
                <w:sz w:val="21"/>
                <w:szCs w:val="21"/>
              </w:rPr>
              <w:t>Morillas</w:t>
            </w:r>
            <w:proofErr w:type="spellEnd"/>
            <w:r w:rsidRPr="00DE7CC6">
              <w:rPr>
                <w:rStyle w:val="apple-converted-space"/>
                <w:rFonts w:ascii="Times New Roman" w:hAnsi="Times New Roman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DE7CC6">
              <w:rPr>
                <w:rStyle w:val="Date1"/>
                <w:rFonts w:ascii="Times New Roman" w:hAnsi="Times New Roman"/>
                <w:color w:val="333333"/>
                <w:sz w:val="21"/>
                <w:szCs w:val="21"/>
              </w:rPr>
              <w:t>(2019)</w:t>
            </w:r>
            <w:r w:rsidRPr="00DE7CC6">
              <w:rPr>
                <w:rStyle w:val="apple-converted-space"/>
                <w:rFonts w:ascii="Times New Roman" w:hAnsi="Times New Roman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DE7CC6">
              <w:rPr>
                <w:rStyle w:val="arttitle"/>
                <w:rFonts w:ascii="Times New Roman" w:hAnsi="Times New Roman"/>
                <w:color w:val="333333"/>
                <w:sz w:val="21"/>
                <w:szCs w:val="21"/>
              </w:rPr>
              <w:t xml:space="preserve">The EU global </w:t>
            </w:r>
            <w:proofErr w:type="spellStart"/>
            <w:r w:rsidRPr="00DE7CC6">
              <w:rPr>
                <w:rStyle w:val="arttitle"/>
                <w:rFonts w:ascii="Times New Roman" w:hAnsi="Times New Roman"/>
                <w:color w:val="333333"/>
                <w:sz w:val="21"/>
                <w:szCs w:val="21"/>
              </w:rPr>
              <w:t>strategy</w:t>
            </w:r>
            <w:proofErr w:type="spellEnd"/>
            <w:r w:rsidRPr="00DE7CC6">
              <w:rPr>
                <w:rStyle w:val="arttitle"/>
                <w:rFonts w:ascii="Times New Roman" w:hAnsi="Times New Roman"/>
                <w:color w:val="333333"/>
                <w:sz w:val="21"/>
                <w:szCs w:val="21"/>
              </w:rPr>
              <w:t xml:space="preserve">: </w:t>
            </w:r>
            <w:proofErr w:type="spellStart"/>
            <w:r w:rsidRPr="00DE7CC6">
              <w:rPr>
                <w:rStyle w:val="arttitle"/>
                <w:rFonts w:ascii="Times New Roman" w:hAnsi="Times New Roman"/>
                <w:color w:val="333333"/>
                <w:sz w:val="21"/>
                <w:szCs w:val="21"/>
              </w:rPr>
              <w:t>the</w:t>
            </w:r>
            <w:proofErr w:type="spellEnd"/>
            <w:r w:rsidRPr="00DE7CC6">
              <w:rPr>
                <w:rStyle w:val="arttitle"/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E7CC6">
              <w:rPr>
                <w:rStyle w:val="arttitle"/>
                <w:rFonts w:ascii="Times New Roman" w:hAnsi="Times New Roman"/>
                <w:color w:val="333333"/>
                <w:sz w:val="21"/>
                <w:szCs w:val="21"/>
              </w:rPr>
              <w:t>dynamics</w:t>
            </w:r>
            <w:proofErr w:type="spellEnd"/>
            <w:r w:rsidRPr="00DE7CC6">
              <w:rPr>
                <w:rStyle w:val="arttitle"/>
                <w:rFonts w:ascii="Times New Roman" w:hAnsi="Times New Roman"/>
                <w:color w:val="333333"/>
                <w:sz w:val="21"/>
                <w:szCs w:val="21"/>
              </w:rPr>
              <w:t xml:space="preserve"> of a more </w:t>
            </w:r>
            <w:proofErr w:type="spellStart"/>
            <w:r w:rsidRPr="00DE7CC6">
              <w:rPr>
                <w:rStyle w:val="arttitle"/>
                <w:rFonts w:ascii="Times New Roman" w:hAnsi="Times New Roman"/>
                <w:color w:val="333333"/>
                <w:sz w:val="21"/>
                <w:szCs w:val="21"/>
              </w:rPr>
              <w:t>politicized</w:t>
            </w:r>
            <w:proofErr w:type="spellEnd"/>
            <w:r w:rsidRPr="00DE7CC6">
              <w:rPr>
                <w:rStyle w:val="arttitle"/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E7CC6">
              <w:rPr>
                <w:rStyle w:val="arttitle"/>
                <w:rFonts w:ascii="Times New Roman" w:hAnsi="Times New Roman"/>
                <w:color w:val="333333"/>
                <w:sz w:val="21"/>
                <w:szCs w:val="21"/>
              </w:rPr>
              <w:t>and</w:t>
            </w:r>
            <w:proofErr w:type="spellEnd"/>
            <w:r w:rsidRPr="00DE7CC6">
              <w:rPr>
                <w:rStyle w:val="arttitle"/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E7CC6">
              <w:rPr>
                <w:rStyle w:val="arttitle"/>
                <w:rFonts w:ascii="Times New Roman" w:hAnsi="Times New Roman"/>
                <w:color w:val="333333"/>
                <w:sz w:val="21"/>
                <w:szCs w:val="21"/>
              </w:rPr>
              <w:t>politically</w:t>
            </w:r>
            <w:proofErr w:type="spellEnd"/>
            <w:r w:rsidRPr="00DE7CC6">
              <w:rPr>
                <w:rStyle w:val="arttitle"/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E7CC6">
              <w:rPr>
                <w:rStyle w:val="arttitle"/>
                <w:rFonts w:ascii="Times New Roman" w:hAnsi="Times New Roman"/>
                <w:color w:val="333333"/>
                <w:sz w:val="21"/>
                <w:szCs w:val="21"/>
              </w:rPr>
              <w:t>integrated</w:t>
            </w:r>
            <w:proofErr w:type="spellEnd"/>
            <w:r w:rsidRPr="00DE7CC6">
              <w:rPr>
                <w:rStyle w:val="arttitle"/>
                <w:rFonts w:ascii="Times New Roman" w:hAnsi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E7CC6">
              <w:rPr>
                <w:rStyle w:val="arttitle"/>
                <w:rFonts w:ascii="Times New Roman" w:hAnsi="Times New Roman"/>
                <w:color w:val="333333"/>
                <w:sz w:val="21"/>
                <w:szCs w:val="21"/>
              </w:rPr>
              <w:t>foreign</w:t>
            </w:r>
            <w:proofErr w:type="spellEnd"/>
            <w:r w:rsidRPr="00DE7CC6">
              <w:rPr>
                <w:rStyle w:val="arttitle"/>
                <w:rFonts w:ascii="Times New Roman" w:hAnsi="Times New Roman"/>
                <w:color w:val="333333"/>
                <w:sz w:val="21"/>
                <w:szCs w:val="21"/>
              </w:rPr>
              <w:t xml:space="preserve"> policy</w:t>
            </w:r>
            <w:r w:rsidRPr="00DE7CC6">
              <w:rPr>
                <w:rStyle w:val="arttitle"/>
                <w:rFonts w:ascii="Times New Roman" w:hAnsi="Times New Roman"/>
                <w:color w:val="333333"/>
                <w:sz w:val="21"/>
                <w:szCs w:val="21"/>
                <w:vertAlign w:val="superscript"/>
              </w:rPr>
              <w:t>1</w:t>
            </w:r>
            <w:r w:rsidRPr="00DE7CC6">
              <w:rPr>
                <w:rStyle w:val="arttitle"/>
                <w:rFonts w:ascii="Times New Roman" w:hAnsi="Times New Roman"/>
                <w:color w:val="333333"/>
                <w:sz w:val="21"/>
                <w:szCs w:val="21"/>
              </w:rPr>
              <w:t>,</w:t>
            </w:r>
            <w:r w:rsidRPr="00DE7CC6">
              <w:rPr>
                <w:rStyle w:val="apple-converted-space"/>
                <w:rFonts w:ascii="Times New Roman" w:hAnsi="Times New Roman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DE7CC6">
              <w:rPr>
                <w:rStyle w:val="serialtitle"/>
                <w:rFonts w:ascii="Times New Roman" w:hAnsi="Times New Roman"/>
                <w:color w:val="333333"/>
                <w:sz w:val="21"/>
                <w:szCs w:val="21"/>
              </w:rPr>
              <w:t>Cambridge Review of International Affairs,</w:t>
            </w:r>
            <w:r w:rsidRPr="00DE7CC6">
              <w:rPr>
                <w:rStyle w:val="apple-converted-space"/>
                <w:rFonts w:ascii="Times New Roman" w:hAnsi="Times New Roman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DE7CC6">
              <w:rPr>
                <w:rStyle w:val="volumeissue"/>
                <w:rFonts w:ascii="Times New Roman" w:hAnsi="Times New Roman"/>
                <w:color w:val="333333"/>
                <w:sz w:val="21"/>
                <w:szCs w:val="21"/>
              </w:rPr>
              <w:t>32:6,</w:t>
            </w:r>
            <w:r w:rsidRPr="00DE7CC6">
              <w:rPr>
                <w:rStyle w:val="apple-converted-space"/>
                <w:rFonts w:ascii="Times New Roman" w:hAnsi="Times New Roman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DE7CC6">
              <w:rPr>
                <w:rStyle w:val="pagerange"/>
                <w:rFonts w:ascii="Times New Roman" w:hAnsi="Times New Roman"/>
                <w:color w:val="333333"/>
                <w:sz w:val="21"/>
                <w:szCs w:val="21"/>
              </w:rPr>
              <w:t>753-770,</w:t>
            </w:r>
            <w:r w:rsidRPr="00DE7CC6">
              <w:rPr>
                <w:rStyle w:val="apple-converted-space"/>
                <w:rFonts w:ascii="Times New Roman" w:hAnsi="Times New Roman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DE7CC6">
              <w:rPr>
                <w:rStyle w:val="doilink"/>
                <w:rFonts w:ascii="Times New Roman" w:hAnsi="Times New Roman"/>
                <w:color w:val="333333"/>
                <w:sz w:val="21"/>
                <w:szCs w:val="21"/>
              </w:rPr>
              <w:t>DOI:</w:t>
            </w:r>
            <w:r w:rsidRPr="00DE7CC6">
              <w:rPr>
                <w:rStyle w:val="apple-converted-space"/>
                <w:rFonts w:ascii="Times New Roman" w:hAnsi="Times New Roman"/>
                <w:color w:val="333333"/>
                <w:sz w:val="21"/>
                <w:szCs w:val="21"/>
              </w:rPr>
              <w:t> </w:t>
            </w:r>
            <w:hyperlink r:id="rId8" w:history="1">
              <w:r w:rsidRPr="00DE7CC6">
                <w:rPr>
                  <w:rStyle w:val="Hyperlink"/>
                  <w:rFonts w:ascii="Times New Roman" w:hAnsi="Times New Roman"/>
                  <w:color w:val="333333"/>
                  <w:sz w:val="21"/>
                  <w:szCs w:val="21"/>
                </w:rPr>
                <w:t>10.1080/09557571.2019.1588227</w:t>
              </w:r>
            </w:hyperlink>
          </w:p>
        </w:tc>
        <w:tc>
          <w:tcPr>
            <w:tcW w:w="1301" w:type="dxa"/>
          </w:tcPr>
          <w:p w14:paraId="49D84336" w14:textId="77777777" w:rsidR="00D80271" w:rsidRPr="00D50BAD" w:rsidRDefault="00D8027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08975652" w14:textId="77777777" w:rsidR="00D80271" w:rsidRPr="00D50BAD" w:rsidRDefault="00D8027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271" w:rsidRPr="00D50BAD" w14:paraId="310C4F04" w14:textId="77777777" w:rsidTr="00D50BAD">
        <w:tc>
          <w:tcPr>
            <w:tcW w:w="7780" w:type="dxa"/>
            <w:shd w:val="clear" w:color="auto" w:fill="D9D9D9"/>
          </w:tcPr>
          <w:p w14:paraId="5273E9B9" w14:textId="77777777" w:rsidR="00D50BAD" w:rsidRPr="00DE7CC6" w:rsidRDefault="00D50BAD" w:rsidP="00D50BAD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Seminar 5:</w:t>
            </w:r>
            <w:r w:rsidRPr="007A4F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E7CC6">
              <w:rPr>
                <w:rFonts w:ascii="Times New Roman" w:hAnsi="Times New Roman"/>
                <w:bCs/>
                <w:sz w:val="21"/>
                <w:szCs w:val="21"/>
              </w:rPr>
              <w:t>Press club</w:t>
            </w:r>
          </w:p>
          <w:p w14:paraId="43DA3859" w14:textId="77777777" w:rsidR="00D50BAD" w:rsidRPr="00DE7CC6" w:rsidRDefault="00D50BAD" w:rsidP="00D50BAD">
            <w:p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u w:val="single"/>
              </w:rPr>
            </w:pPr>
            <w:proofErr w:type="spellStart"/>
            <w:r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Recommended</w:t>
            </w:r>
            <w:proofErr w:type="spellEnd"/>
            <w:r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platforms</w:t>
            </w:r>
            <w:proofErr w:type="spellEnd"/>
            <w:r w:rsidRPr="00DE7CC6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:</w:t>
            </w:r>
          </w:p>
          <w:p w14:paraId="25B07584" w14:textId="77777777" w:rsidR="00D50BAD" w:rsidRPr="00DE7CC6" w:rsidRDefault="00D50BAD" w:rsidP="00D50BAD">
            <w:pPr>
              <w:pStyle w:val="Listparagraf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u w:val="single"/>
              </w:rPr>
            </w:pPr>
            <w:r w:rsidRPr="00DE7CC6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https://www.politico.eu</w:t>
            </w:r>
          </w:p>
          <w:p w14:paraId="7D9911DB" w14:textId="77777777" w:rsidR="00D50BAD" w:rsidRPr="00DE7CC6" w:rsidRDefault="00D50BAD" w:rsidP="00D50BAD">
            <w:pPr>
              <w:pStyle w:val="Listparagraf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u w:val="single"/>
              </w:rPr>
            </w:pPr>
            <w:r w:rsidRPr="00DE7CC6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https://commission.europa.eu/index_en</w:t>
            </w:r>
          </w:p>
          <w:p w14:paraId="744EF4A5" w14:textId="77777777" w:rsidR="00D50BAD" w:rsidRPr="00DE7CC6" w:rsidRDefault="00D50BAD" w:rsidP="00D50BAD">
            <w:pPr>
              <w:pStyle w:val="Listparagraf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u w:val="single"/>
              </w:rPr>
            </w:pPr>
            <w:r w:rsidRPr="00DE7CC6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https://ecfr.eu</w:t>
            </w:r>
          </w:p>
          <w:p w14:paraId="140C41F9" w14:textId="77777777" w:rsidR="00D50BAD" w:rsidRPr="00DE7CC6" w:rsidRDefault="00D50BAD" w:rsidP="00D50BAD">
            <w:pPr>
              <w:pStyle w:val="Listparagraf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u w:val="single"/>
              </w:rPr>
            </w:pPr>
            <w:r w:rsidRPr="00DE7CC6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https://www.europarl.europa.eu/news/en</w:t>
            </w:r>
          </w:p>
          <w:p w14:paraId="354BB3D1" w14:textId="77777777" w:rsidR="00D50BAD" w:rsidRPr="00DE7CC6" w:rsidRDefault="00D50BAD" w:rsidP="00D50BAD">
            <w:pPr>
              <w:pStyle w:val="Listparagraf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u w:val="single"/>
              </w:rPr>
            </w:pPr>
            <w:r w:rsidRPr="00DE7CC6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https://epthinktank.eu</w:t>
            </w:r>
          </w:p>
          <w:p w14:paraId="343E21E8" w14:textId="77777777" w:rsidR="00D50BAD" w:rsidRPr="00DE7CC6" w:rsidRDefault="00D50BAD" w:rsidP="00D50BAD">
            <w:pPr>
              <w:pStyle w:val="Listparagraf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u w:val="single"/>
              </w:rPr>
            </w:pPr>
            <w:r w:rsidRPr="00DE7CC6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https://www.ceps.eu</w:t>
            </w:r>
          </w:p>
          <w:p w14:paraId="4EA797F9" w14:textId="77777777" w:rsidR="00D50BAD" w:rsidRPr="00DE7CC6" w:rsidRDefault="00D50BAD" w:rsidP="00D50BAD">
            <w:pPr>
              <w:pStyle w:val="Listparagraf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u w:val="single"/>
              </w:rPr>
            </w:pPr>
            <w:r w:rsidRPr="00DE7CC6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https://epc.eu/en/</w:t>
            </w:r>
          </w:p>
          <w:p w14:paraId="0E7E0B5E" w14:textId="77777777" w:rsidR="00D50BAD" w:rsidRPr="00DE7CC6" w:rsidRDefault="00D50BAD" w:rsidP="00D50BAD">
            <w:pPr>
              <w:pStyle w:val="Listparagraf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u w:val="single"/>
              </w:rPr>
            </w:pPr>
            <w:r w:rsidRPr="00DE7CC6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https://cerre.eu</w:t>
            </w:r>
          </w:p>
          <w:p w14:paraId="1486DBCF" w14:textId="77777777" w:rsidR="00D50BAD" w:rsidRPr="00DE7CC6" w:rsidRDefault="00D50BAD" w:rsidP="00D50BAD">
            <w:pPr>
              <w:pStyle w:val="Listparagraf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u w:val="single"/>
              </w:rPr>
            </w:pPr>
            <w:r w:rsidRPr="00DE7CC6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https://www.chathamhouse.org/regions/europe</w:t>
            </w:r>
          </w:p>
          <w:p w14:paraId="14AB52B1" w14:textId="77777777" w:rsidR="00D50BAD" w:rsidRPr="00DE7CC6" w:rsidRDefault="00D50BAD" w:rsidP="00D50BAD">
            <w:pPr>
              <w:pStyle w:val="Listparagraf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u w:val="single"/>
              </w:rPr>
            </w:pPr>
            <w:r w:rsidRPr="00DE7CC6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https://www.bruegel.org</w:t>
            </w:r>
          </w:p>
          <w:p w14:paraId="10494386" w14:textId="77777777" w:rsidR="00D50BAD" w:rsidRDefault="00D50BAD" w:rsidP="00D50BAD">
            <w:pPr>
              <w:pStyle w:val="Listparagraf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u w:val="single"/>
              </w:rPr>
            </w:pPr>
            <w:r w:rsidRPr="00DE7CC6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https://carnegieeurope.eu</w:t>
            </w:r>
          </w:p>
          <w:p w14:paraId="31BC5AA2" w14:textId="0968B08A" w:rsidR="00D50BAD" w:rsidRPr="00D50BAD" w:rsidRDefault="00D50BAD" w:rsidP="00D50BAD">
            <w:pPr>
              <w:pStyle w:val="Listparagraf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Cs/>
                <w:sz w:val="21"/>
                <w:szCs w:val="21"/>
                <w:u w:val="single"/>
              </w:rPr>
            </w:pPr>
            <w:r w:rsidRPr="00D50BAD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https://institutdelors.eu/en/</w:t>
            </w:r>
          </w:p>
          <w:p w14:paraId="4E485782" w14:textId="77777777" w:rsidR="00D80271" w:rsidRPr="00D50BAD" w:rsidRDefault="00D80271" w:rsidP="00D50BAD">
            <w:pPr>
              <w:spacing w:after="0" w:line="240" w:lineRule="auto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1" w:type="dxa"/>
          </w:tcPr>
          <w:p w14:paraId="48520366" w14:textId="77777777" w:rsidR="00D80271" w:rsidRPr="00D50BAD" w:rsidRDefault="00D8027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0D592C7C" w14:textId="77777777" w:rsidR="00D80271" w:rsidRPr="00D50BAD" w:rsidRDefault="00D8027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271" w:rsidRPr="00D50BAD" w14:paraId="1E9FF1C2" w14:textId="77777777" w:rsidTr="00D50BAD">
        <w:tc>
          <w:tcPr>
            <w:tcW w:w="7780" w:type="dxa"/>
            <w:shd w:val="clear" w:color="auto" w:fill="D9D9D9"/>
          </w:tcPr>
          <w:p w14:paraId="4040083F" w14:textId="345408EA" w:rsidR="00D80271" w:rsidRPr="00D50BAD" w:rsidRDefault="00D50BAD" w:rsidP="00D5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Seminar 6:</w:t>
            </w:r>
            <w:r w:rsidRPr="007A4F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E7CC6">
              <w:rPr>
                <w:rFonts w:ascii="Times New Roman" w:hAnsi="Times New Roman"/>
                <w:bCs/>
                <w:sz w:val="21"/>
                <w:szCs w:val="21"/>
              </w:rPr>
              <w:t>Press club</w:t>
            </w:r>
          </w:p>
        </w:tc>
        <w:tc>
          <w:tcPr>
            <w:tcW w:w="1301" w:type="dxa"/>
          </w:tcPr>
          <w:p w14:paraId="738930C6" w14:textId="77777777" w:rsidR="00D80271" w:rsidRPr="00D50BAD" w:rsidRDefault="00D8027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71211E9A" w14:textId="77777777" w:rsidR="00D80271" w:rsidRPr="00D50BAD" w:rsidRDefault="00D8027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271" w:rsidRPr="00D50BAD" w14:paraId="0348A858" w14:textId="77777777" w:rsidTr="00D50BAD">
        <w:tc>
          <w:tcPr>
            <w:tcW w:w="7780" w:type="dxa"/>
            <w:shd w:val="clear" w:color="auto" w:fill="D9D9D9"/>
          </w:tcPr>
          <w:p w14:paraId="790A6408" w14:textId="35FEDB7F" w:rsidR="00D80271" w:rsidRPr="00D50BAD" w:rsidRDefault="00D50BAD" w:rsidP="00D5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Seminar 7:</w:t>
            </w:r>
            <w:r w:rsidRPr="007A4F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E7CC6">
              <w:rPr>
                <w:rFonts w:ascii="Times New Roman" w:hAnsi="Times New Roman"/>
                <w:bCs/>
                <w:sz w:val="21"/>
                <w:szCs w:val="21"/>
              </w:rPr>
              <w:t>Press club</w:t>
            </w:r>
          </w:p>
        </w:tc>
        <w:tc>
          <w:tcPr>
            <w:tcW w:w="1301" w:type="dxa"/>
          </w:tcPr>
          <w:p w14:paraId="1EAC8ED4" w14:textId="77777777" w:rsidR="00D80271" w:rsidRPr="00D50BAD" w:rsidRDefault="00D8027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5CF021AC" w14:textId="77777777" w:rsidR="00D80271" w:rsidRPr="00D50BAD" w:rsidRDefault="00D8027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271" w:rsidRPr="00D50BAD" w14:paraId="739747FF" w14:textId="77777777" w:rsidTr="00D50BAD">
        <w:tc>
          <w:tcPr>
            <w:tcW w:w="7780" w:type="dxa"/>
            <w:shd w:val="clear" w:color="auto" w:fill="D9D9D9"/>
          </w:tcPr>
          <w:p w14:paraId="156ED7D1" w14:textId="243DA9C0" w:rsidR="00D80271" w:rsidRPr="00D50BAD" w:rsidRDefault="00D50BAD" w:rsidP="00D5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Seminar 8:</w:t>
            </w:r>
            <w:r w:rsidRPr="007A4F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E7CC6">
              <w:rPr>
                <w:rFonts w:ascii="Times New Roman" w:hAnsi="Times New Roman"/>
                <w:bCs/>
                <w:sz w:val="21"/>
                <w:szCs w:val="21"/>
              </w:rPr>
              <w:t>Press club</w:t>
            </w:r>
          </w:p>
        </w:tc>
        <w:tc>
          <w:tcPr>
            <w:tcW w:w="1301" w:type="dxa"/>
          </w:tcPr>
          <w:p w14:paraId="585A27F8" w14:textId="77777777" w:rsidR="00D80271" w:rsidRPr="00D50BAD" w:rsidRDefault="00D8027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15BC4B09" w14:textId="77777777" w:rsidR="00D80271" w:rsidRPr="00D50BAD" w:rsidRDefault="00D8027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271" w:rsidRPr="00D50BAD" w14:paraId="5248EE55" w14:textId="77777777" w:rsidTr="00D50BAD">
        <w:tc>
          <w:tcPr>
            <w:tcW w:w="7780" w:type="dxa"/>
            <w:shd w:val="clear" w:color="auto" w:fill="D9D9D9"/>
          </w:tcPr>
          <w:p w14:paraId="0DB1F687" w14:textId="368F7799" w:rsidR="00D80271" w:rsidRPr="00D50BAD" w:rsidRDefault="00D50BAD" w:rsidP="00D5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Seminar 9:</w:t>
            </w:r>
            <w:r w:rsidRPr="007A4F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E7CC6">
              <w:rPr>
                <w:rFonts w:ascii="Times New Roman" w:hAnsi="Times New Roman"/>
                <w:bCs/>
                <w:sz w:val="21"/>
                <w:szCs w:val="21"/>
              </w:rPr>
              <w:t>Press club</w:t>
            </w:r>
          </w:p>
        </w:tc>
        <w:tc>
          <w:tcPr>
            <w:tcW w:w="1301" w:type="dxa"/>
          </w:tcPr>
          <w:p w14:paraId="7F4B5A4D" w14:textId="77777777" w:rsidR="00D80271" w:rsidRPr="00D50BAD" w:rsidRDefault="00D8027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08D44432" w14:textId="77777777" w:rsidR="00D80271" w:rsidRPr="00D50BAD" w:rsidRDefault="00D8027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271" w:rsidRPr="00D50BAD" w14:paraId="099E5C65" w14:textId="77777777" w:rsidTr="00D50BAD">
        <w:tc>
          <w:tcPr>
            <w:tcW w:w="7780" w:type="dxa"/>
            <w:shd w:val="clear" w:color="auto" w:fill="D9D9D9"/>
          </w:tcPr>
          <w:p w14:paraId="52EC073F" w14:textId="3B27C245" w:rsidR="00D80271" w:rsidRPr="00D50BAD" w:rsidRDefault="00D50BAD" w:rsidP="00D5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Seminar 10:</w:t>
            </w:r>
            <w:r w:rsidRPr="007A4F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E7CC6">
              <w:rPr>
                <w:rFonts w:ascii="Times New Roman" w:hAnsi="Times New Roman"/>
                <w:bCs/>
                <w:sz w:val="21"/>
                <w:szCs w:val="21"/>
              </w:rPr>
              <w:t>Press club</w:t>
            </w:r>
          </w:p>
        </w:tc>
        <w:tc>
          <w:tcPr>
            <w:tcW w:w="1301" w:type="dxa"/>
          </w:tcPr>
          <w:p w14:paraId="43DEE9F5" w14:textId="77777777" w:rsidR="00D80271" w:rsidRPr="00D50BAD" w:rsidRDefault="00D8027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59C22F53" w14:textId="77777777" w:rsidR="00D80271" w:rsidRPr="00D50BAD" w:rsidRDefault="00D8027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271" w:rsidRPr="00D50BAD" w14:paraId="6BC1B11C" w14:textId="77777777" w:rsidTr="00D50BAD">
        <w:tc>
          <w:tcPr>
            <w:tcW w:w="7780" w:type="dxa"/>
            <w:shd w:val="clear" w:color="auto" w:fill="D9D9D9"/>
          </w:tcPr>
          <w:p w14:paraId="1B4B4EFC" w14:textId="4563FD05" w:rsidR="00D80271" w:rsidRPr="00D50BAD" w:rsidRDefault="00D50BAD" w:rsidP="00D5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Seminar 11:</w:t>
            </w:r>
            <w:r w:rsidRPr="007A4F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E7CC6">
              <w:rPr>
                <w:rFonts w:ascii="Times New Roman" w:hAnsi="Times New Roman"/>
                <w:bCs/>
                <w:sz w:val="21"/>
                <w:szCs w:val="21"/>
              </w:rPr>
              <w:t>Press club</w:t>
            </w:r>
          </w:p>
        </w:tc>
        <w:tc>
          <w:tcPr>
            <w:tcW w:w="1301" w:type="dxa"/>
          </w:tcPr>
          <w:p w14:paraId="3321C72E" w14:textId="77777777" w:rsidR="00D80271" w:rsidRPr="00D50BAD" w:rsidRDefault="00D8027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31E2FAF1" w14:textId="77777777" w:rsidR="00D80271" w:rsidRPr="00D50BAD" w:rsidRDefault="00D8027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271" w:rsidRPr="00D50BAD" w14:paraId="490D4111" w14:textId="77777777" w:rsidTr="00D50BAD">
        <w:tc>
          <w:tcPr>
            <w:tcW w:w="7780" w:type="dxa"/>
            <w:shd w:val="clear" w:color="auto" w:fill="D9D9D9"/>
          </w:tcPr>
          <w:p w14:paraId="00B47CE8" w14:textId="68D7570D" w:rsidR="00D80271" w:rsidRPr="00D50BAD" w:rsidRDefault="00D50BAD" w:rsidP="00D5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Seminar 12:</w:t>
            </w:r>
            <w:r w:rsidRPr="007A4F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E7CC6">
              <w:rPr>
                <w:rFonts w:ascii="Times New Roman" w:hAnsi="Times New Roman"/>
                <w:bCs/>
                <w:sz w:val="21"/>
                <w:szCs w:val="21"/>
              </w:rPr>
              <w:t>Press club</w:t>
            </w:r>
          </w:p>
        </w:tc>
        <w:tc>
          <w:tcPr>
            <w:tcW w:w="1301" w:type="dxa"/>
          </w:tcPr>
          <w:p w14:paraId="27287BF7" w14:textId="77777777" w:rsidR="00D80271" w:rsidRPr="00D50BAD" w:rsidRDefault="00D8027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57288899" w14:textId="77777777" w:rsidR="00D80271" w:rsidRPr="00D50BAD" w:rsidRDefault="00D8027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271" w:rsidRPr="00D50BAD" w14:paraId="4BFC9A9C" w14:textId="77777777" w:rsidTr="00D50BAD">
        <w:tc>
          <w:tcPr>
            <w:tcW w:w="10456" w:type="dxa"/>
            <w:gridSpan w:val="3"/>
            <w:shd w:val="clear" w:color="auto" w:fill="D9D9D9"/>
          </w:tcPr>
          <w:p w14:paraId="0B821350" w14:textId="77777777" w:rsidR="00D80271" w:rsidRPr="00D50BAD" w:rsidRDefault="00D80271" w:rsidP="00A87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50BAD">
              <w:rPr>
                <w:rFonts w:ascii="Times New Roman" w:hAnsi="Times New Roman"/>
                <w:sz w:val="24"/>
                <w:szCs w:val="24"/>
                <w:lang w:val="en-GB"/>
              </w:rPr>
              <w:t>Bibliography</w:t>
            </w:r>
          </w:p>
          <w:p w14:paraId="182B9944" w14:textId="77777777" w:rsidR="00D80271" w:rsidRPr="00D50BAD" w:rsidRDefault="00D80271" w:rsidP="00450A21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50BAD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</w:p>
          <w:p w14:paraId="5BA377D4" w14:textId="77777777" w:rsidR="00D80271" w:rsidRPr="00D50BAD" w:rsidRDefault="00D80271" w:rsidP="00450A21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2938EDB6" w14:textId="77777777" w:rsidR="00D80271" w:rsidRPr="00D50BAD" w:rsidRDefault="00D80271" w:rsidP="00450A21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080435F6" w14:textId="77777777" w:rsidR="00D80271" w:rsidRPr="00D50BAD" w:rsidRDefault="00D80271" w:rsidP="00450A21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2496E5DA" w14:textId="77777777" w:rsidR="00D80271" w:rsidRPr="00D50BAD" w:rsidRDefault="00D80271" w:rsidP="00450A21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14:paraId="34C43847" w14:textId="77777777" w:rsidR="00D80271" w:rsidRPr="00D50BAD" w:rsidRDefault="00D80271" w:rsidP="003E7F77">
      <w:pPr>
        <w:rPr>
          <w:rFonts w:ascii="Times New Roman" w:hAnsi="Times New Roman"/>
          <w:sz w:val="24"/>
          <w:szCs w:val="24"/>
          <w:lang w:val="en-GB"/>
        </w:rPr>
      </w:pPr>
    </w:p>
    <w:p w14:paraId="66AFBAF5" w14:textId="77777777" w:rsidR="00D80271" w:rsidRPr="00D50BAD" w:rsidRDefault="00D80271" w:rsidP="00A5014E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D50BAD">
        <w:rPr>
          <w:rFonts w:ascii="Times New Roman" w:hAnsi="Times New Roman"/>
          <w:b/>
          <w:sz w:val="24"/>
          <w:szCs w:val="24"/>
          <w:lang w:val="en-GB"/>
        </w:rPr>
        <w:t>9. Corroborating the content of the discipline with the expectations of the epistemic community, professional associations and representative employers within the field of the program</w:t>
      </w:r>
    </w:p>
    <w:p w14:paraId="7EA4278F" w14:textId="77777777" w:rsidR="00D80271" w:rsidRPr="00D50BAD" w:rsidRDefault="00D80271" w:rsidP="00A5014E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D80271" w:rsidRPr="00D50BAD" w14:paraId="746A60A4" w14:textId="77777777" w:rsidTr="00450A21">
        <w:tc>
          <w:tcPr>
            <w:tcW w:w="10682" w:type="dxa"/>
          </w:tcPr>
          <w:p w14:paraId="2537F30D" w14:textId="13D85710" w:rsidR="00D80271" w:rsidRPr="00D50BAD" w:rsidRDefault="00D80271" w:rsidP="00450A2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50BA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D50BAD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proofErr w:type="spellStart"/>
            <w:r w:rsidR="00D50BAD">
              <w:rPr>
                <w:rFonts w:ascii="Times New Roman" w:hAnsi="Times New Roman"/>
                <w:sz w:val="24"/>
                <w:szCs w:val="24"/>
              </w:rPr>
              <w:t>course</w:t>
            </w:r>
            <w:proofErr w:type="spellEnd"/>
            <w:r w:rsidR="00D50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50BAD">
              <w:rPr>
                <w:rFonts w:ascii="Times New Roman" w:hAnsi="Times New Roman"/>
                <w:sz w:val="24"/>
                <w:szCs w:val="24"/>
              </w:rPr>
              <w:t>will</w:t>
            </w:r>
            <w:proofErr w:type="spellEnd"/>
            <w:r w:rsidR="00D50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50BAD">
              <w:rPr>
                <w:rFonts w:ascii="Times New Roman" w:hAnsi="Times New Roman"/>
                <w:sz w:val="24"/>
                <w:szCs w:val="24"/>
              </w:rPr>
              <w:t>provide</w:t>
            </w:r>
            <w:proofErr w:type="spellEnd"/>
            <w:r w:rsidR="00D50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50BAD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="00D50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50BAD">
              <w:rPr>
                <w:rFonts w:ascii="Times New Roman" w:hAnsi="Times New Roman"/>
                <w:sz w:val="24"/>
                <w:szCs w:val="24"/>
              </w:rPr>
              <w:t>students</w:t>
            </w:r>
            <w:proofErr w:type="spellEnd"/>
            <w:r w:rsidR="00D50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50BAD">
              <w:rPr>
                <w:rFonts w:ascii="Times New Roman" w:hAnsi="Times New Roman"/>
                <w:sz w:val="24"/>
                <w:szCs w:val="24"/>
              </w:rPr>
              <w:t>with</w:t>
            </w:r>
            <w:proofErr w:type="spellEnd"/>
            <w:r w:rsidR="00D50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50BAD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="00D50BAD">
              <w:rPr>
                <w:rFonts w:ascii="Times New Roman" w:hAnsi="Times New Roman"/>
                <w:sz w:val="24"/>
                <w:szCs w:val="24"/>
              </w:rPr>
              <w:t xml:space="preserve"> basic conceptual </w:t>
            </w:r>
            <w:proofErr w:type="spellStart"/>
            <w:r w:rsidR="00D50BAD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="00D50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50BAD">
              <w:rPr>
                <w:rFonts w:ascii="Times New Roman" w:hAnsi="Times New Roman"/>
                <w:sz w:val="24"/>
                <w:szCs w:val="24"/>
              </w:rPr>
              <w:t>analytical</w:t>
            </w:r>
            <w:proofErr w:type="spellEnd"/>
            <w:r w:rsidR="00D50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50BAD">
              <w:rPr>
                <w:rFonts w:ascii="Times New Roman" w:hAnsi="Times New Roman"/>
                <w:sz w:val="24"/>
                <w:szCs w:val="24"/>
              </w:rPr>
              <w:t>tools</w:t>
            </w:r>
            <w:proofErr w:type="spellEnd"/>
            <w:r w:rsidR="00D50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50BAD">
              <w:rPr>
                <w:rFonts w:ascii="Times New Roman" w:hAnsi="Times New Roman"/>
                <w:sz w:val="24"/>
                <w:szCs w:val="24"/>
              </w:rPr>
              <w:t>required</w:t>
            </w:r>
            <w:proofErr w:type="spellEnd"/>
            <w:r w:rsidR="00D50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50BAD">
              <w:rPr>
                <w:rFonts w:ascii="Times New Roman" w:hAnsi="Times New Roman"/>
                <w:sz w:val="24"/>
                <w:szCs w:val="24"/>
              </w:rPr>
              <w:t>by</w:t>
            </w:r>
            <w:proofErr w:type="spellEnd"/>
            <w:r w:rsidR="00D50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50BAD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="00D50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50BAD">
              <w:rPr>
                <w:rFonts w:ascii="Times New Roman" w:hAnsi="Times New Roman"/>
                <w:sz w:val="24"/>
                <w:szCs w:val="24"/>
              </w:rPr>
              <w:t>systematic</w:t>
            </w:r>
            <w:proofErr w:type="spellEnd"/>
            <w:r w:rsidR="00D50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50BAD">
              <w:rPr>
                <w:rFonts w:ascii="Times New Roman" w:hAnsi="Times New Roman"/>
                <w:sz w:val="24"/>
                <w:szCs w:val="24"/>
              </w:rPr>
              <w:t>understanding</w:t>
            </w:r>
            <w:proofErr w:type="spellEnd"/>
            <w:r w:rsidR="00D50BAD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="00D50BAD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="00D50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50BAD">
              <w:rPr>
                <w:rFonts w:ascii="Times New Roman" w:hAnsi="Times New Roman"/>
                <w:sz w:val="24"/>
                <w:szCs w:val="24"/>
              </w:rPr>
              <w:t>history</w:t>
            </w:r>
            <w:proofErr w:type="spellEnd"/>
            <w:r w:rsidR="00D50B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D50BAD">
              <w:rPr>
                <w:rFonts w:ascii="Times New Roman" w:hAnsi="Times New Roman"/>
                <w:sz w:val="24"/>
                <w:szCs w:val="24"/>
              </w:rPr>
              <w:t>nature</w:t>
            </w:r>
            <w:proofErr w:type="spellEnd"/>
            <w:r w:rsidR="00D50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50BAD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="00D50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50BAD">
              <w:rPr>
                <w:rFonts w:ascii="Times New Roman" w:hAnsi="Times New Roman"/>
                <w:sz w:val="24"/>
                <w:szCs w:val="24"/>
              </w:rPr>
              <w:t>functions</w:t>
            </w:r>
            <w:proofErr w:type="spellEnd"/>
            <w:r w:rsidR="00D50BAD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="00D50BAD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="00D50BAD">
              <w:rPr>
                <w:rFonts w:ascii="Times New Roman" w:hAnsi="Times New Roman"/>
                <w:sz w:val="24"/>
                <w:szCs w:val="24"/>
              </w:rPr>
              <w:t xml:space="preserve"> European Union.</w:t>
            </w:r>
          </w:p>
          <w:p w14:paraId="6E74082C" w14:textId="77777777" w:rsidR="00D80271" w:rsidRPr="00D50BAD" w:rsidRDefault="00D8027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14:paraId="300A59B5" w14:textId="77777777" w:rsidR="00D80271" w:rsidRPr="00D50BAD" w:rsidRDefault="00D80271" w:rsidP="003E7F77">
      <w:pPr>
        <w:rPr>
          <w:rFonts w:ascii="Times New Roman" w:hAnsi="Times New Roman"/>
          <w:sz w:val="24"/>
          <w:szCs w:val="24"/>
          <w:lang w:val="en-GB"/>
        </w:rPr>
      </w:pPr>
    </w:p>
    <w:p w14:paraId="18203E69" w14:textId="77777777" w:rsidR="00D80271" w:rsidRPr="00D50BAD" w:rsidRDefault="00D80271" w:rsidP="00A5014E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D50BAD">
        <w:rPr>
          <w:rFonts w:ascii="Times New Roman" w:hAnsi="Times New Roman"/>
          <w:b/>
          <w:sz w:val="24"/>
          <w:szCs w:val="24"/>
          <w:lang w:val="en-GB"/>
        </w:rPr>
        <w:t>10. Evaluation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2"/>
        <w:gridCol w:w="2770"/>
        <w:gridCol w:w="2902"/>
        <w:gridCol w:w="2162"/>
      </w:tblGrid>
      <w:tr w:rsidR="00D80271" w:rsidRPr="00D50BAD" w14:paraId="5A03E3EE" w14:textId="77777777" w:rsidTr="00D50BAD">
        <w:tc>
          <w:tcPr>
            <w:tcW w:w="2622" w:type="dxa"/>
          </w:tcPr>
          <w:p w14:paraId="28070AD4" w14:textId="77777777" w:rsidR="00D80271" w:rsidRPr="00D50BAD" w:rsidRDefault="00D8027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50BAD">
              <w:rPr>
                <w:rFonts w:ascii="Times New Roman" w:hAnsi="Times New Roman"/>
                <w:sz w:val="24"/>
                <w:szCs w:val="24"/>
                <w:lang w:val="en-GB"/>
              </w:rPr>
              <w:t>Type of activity</w:t>
            </w:r>
          </w:p>
        </w:tc>
        <w:tc>
          <w:tcPr>
            <w:tcW w:w="2770" w:type="dxa"/>
            <w:shd w:val="clear" w:color="auto" w:fill="D9D9D9"/>
          </w:tcPr>
          <w:p w14:paraId="313721D6" w14:textId="77777777" w:rsidR="00D80271" w:rsidRPr="00D50BAD" w:rsidRDefault="00D80271" w:rsidP="00450A21">
            <w:pPr>
              <w:spacing w:after="0" w:line="240" w:lineRule="auto"/>
              <w:ind w:left="46" w:right="-154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50BAD">
              <w:rPr>
                <w:rFonts w:ascii="Times New Roman" w:hAnsi="Times New Roman"/>
                <w:sz w:val="24"/>
                <w:szCs w:val="24"/>
                <w:lang w:val="en-GB"/>
              </w:rPr>
              <w:t>10.1 Evaluation criteria</w:t>
            </w:r>
          </w:p>
        </w:tc>
        <w:tc>
          <w:tcPr>
            <w:tcW w:w="2902" w:type="dxa"/>
          </w:tcPr>
          <w:p w14:paraId="2B19D8C6" w14:textId="77777777" w:rsidR="00D80271" w:rsidRPr="00D50BAD" w:rsidRDefault="00D8027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50BAD">
              <w:rPr>
                <w:rFonts w:ascii="Times New Roman" w:hAnsi="Times New Roman"/>
                <w:sz w:val="24"/>
                <w:szCs w:val="24"/>
                <w:lang w:val="en-GB"/>
              </w:rPr>
              <w:t>10.2 Evaluation methods</w:t>
            </w:r>
          </w:p>
        </w:tc>
        <w:tc>
          <w:tcPr>
            <w:tcW w:w="2162" w:type="dxa"/>
          </w:tcPr>
          <w:p w14:paraId="199DE917" w14:textId="77777777" w:rsidR="00D80271" w:rsidRPr="00D50BAD" w:rsidRDefault="00D8027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50BAD">
              <w:rPr>
                <w:rFonts w:ascii="Times New Roman" w:hAnsi="Times New Roman"/>
                <w:sz w:val="24"/>
                <w:szCs w:val="24"/>
                <w:lang w:val="en-GB"/>
              </w:rPr>
              <w:t>10.3 Share in the grade (%)</w:t>
            </w:r>
          </w:p>
        </w:tc>
      </w:tr>
      <w:tr w:rsidR="00D50BAD" w:rsidRPr="00D50BAD" w14:paraId="2B6AB5DB" w14:textId="77777777" w:rsidTr="00810974">
        <w:trPr>
          <w:trHeight w:val="562"/>
        </w:trPr>
        <w:tc>
          <w:tcPr>
            <w:tcW w:w="2622" w:type="dxa"/>
          </w:tcPr>
          <w:p w14:paraId="624C13BA" w14:textId="77777777" w:rsidR="00D50BAD" w:rsidRPr="00D50BAD" w:rsidRDefault="00D50BAD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50BAD">
              <w:rPr>
                <w:rFonts w:ascii="Times New Roman" w:hAnsi="Times New Roman"/>
                <w:sz w:val="24"/>
                <w:szCs w:val="24"/>
                <w:lang w:val="en-GB"/>
              </w:rPr>
              <w:t>10.4 Course</w:t>
            </w:r>
          </w:p>
        </w:tc>
        <w:tc>
          <w:tcPr>
            <w:tcW w:w="2770" w:type="dxa"/>
            <w:shd w:val="clear" w:color="auto" w:fill="D9D9D9"/>
          </w:tcPr>
          <w:p w14:paraId="1B9DA07D" w14:textId="5ECFD479" w:rsidR="00D50BAD" w:rsidRPr="00D50BAD" w:rsidRDefault="00D50BAD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Exam</w:t>
            </w:r>
          </w:p>
        </w:tc>
        <w:tc>
          <w:tcPr>
            <w:tcW w:w="2902" w:type="dxa"/>
          </w:tcPr>
          <w:p w14:paraId="09228DB1" w14:textId="73357071" w:rsidR="00D50BAD" w:rsidRPr="00D50BAD" w:rsidRDefault="00D50BAD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Oral examination based on two randomly assigned question</w:t>
            </w:r>
          </w:p>
        </w:tc>
        <w:tc>
          <w:tcPr>
            <w:tcW w:w="2162" w:type="dxa"/>
          </w:tcPr>
          <w:p w14:paraId="0DA26E36" w14:textId="0CC08E1F" w:rsidR="00D50BAD" w:rsidRPr="00D50BAD" w:rsidRDefault="00D50BAD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60%</w:t>
            </w:r>
          </w:p>
        </w:tc>
      </w:tr>
      <w:tr w:rsidR="00D50BAD" w:rsidRPr="00D50BAD" w14:paraId="0D8CCB8F" w14:textId="77777777" w:rsidTr="005E5485">
        <w:trPr>
          <w:trHeight w:val="562"/>
        </w:trPr>
        <w:tc>
          <w:tcPr>
            <w:tcW w:w="2622" w:type="dxa"/>
          </w:tcPr>
          <w:p w14:paraId="7975AC4A" w14:textId="77777777" w:rsidR="00D50BAD" w:rsidRPr="00D50BAD" w:rsidRDefault="00D50BAD" w:rsidP="00450A21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50BAD">
              <w:rPr>
                <w:rFonts w:ascii="Times New Roman" w:hAnsi="Times New Roman"/>
                <w:sz w:val="24"/>
                <w:szCs w:val="24"/>
                <w:lang w:val="en-GB"/>
              </w:rPr>
              <w:t>10.5 Seminar/lab activities</w:t>
            </w:r>
          </w:p>
        </w:tc>
        <w:tc>
          <w:tcPr>
            <w:tcW w:w="2770" w:type="dxa"/>
            <w:shd w:val="clear" w:color="auto" w:fill="D9D9D9"/>
          </w:tcPr>
          <w:p w14:paraId="325F83CD" w14:textId="5DCD5A08" w:rsidR="00D50BAD" w:rsidRPr="00D50BAD" w:rsidRDefault="00D50BAD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Active, knowledgeable participation</w:t>
            </w:r>
          </w:p>
        </w:tc>
        <w:tc>
          <w:tcPr>
            <w:tcW w:w="2902" w:type="dxa"/>
          </w:tcPr>
          <w:p w14:paraId="15501F20" w14:textId="663F77B3" w:rsidR="00D50BAD" w:rsidRPr="00D50BAD" w:rsidRDefault="00D50BAD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Active participation based on readings and seminar tasks will be graded with 1 point for each seminar</w:t>
            </w:r>
          </w:p>
        </w:tc>
        <w:tc>
          <w:tcPr>
            <w:tcW w:w="2162" w:type="dxa"/>
          </w:tcPr>
          <w:p w14:paraId="3DC6C553" w14:textId="6590B0EB" w:rsidR="00D50BAD" w:rsidRPr="00D50BAD" w:rsidRDefault="00D50BAD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40%</w:t>
            </w:r>
          </w:p>
        </w:tc>
      </w:tr>
      <w:tr w:rsidR="00D80271" w:rsidRPr="00D50BAD" w14:paraId="3B163774" w14:textId="77777777" w:rsidTr="00D50BAD">
        <w:tc>
          <w:tcPr>
            <w:tcW w:w="10456" w:type="dxa"/>
            <w:gridSpan w:val="4"/>
          </w:tcPr>
          <w:p w14:paraId="17127B70" w14:textId="77777777" w:rsidR="00D80271" w:rsidRPr="00D50BAD" w:rsidRDefault="00D80271" w:rsidP="00BB0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50BAD">
              <w:rPr>
                <w:rFonts w:ascii="Times New Roman" w:hAnsi="Times New Roman"/>
                <w:sz w:val="24"/>
                <w:szCs w:val="24"/>
                <w:lang w:val="en-GB"/>
              </w:rPr>
              <w:t>10.6 Minimum performance standards</w:t>
            </w:r>
          </w:p>
        </w:tc>
      </w:tr>
      <w:tr w:rsidR="00D80271" w:rsidRPr="00D50BAD" w14:paraId="438C48EB" w14:textId="77777777" w:rsidTr="00D50BAD">
        <w:tc>
          <w:tcPr>
            <w:tcW w:w="10456" w:type="dxa"/>
            <w:gridSpan w:val="4"/>
          </w:tcPr>
          <w:p w14:paraId="36FA3C69" w14:textId="77777777" w:rsidR="00D50BAD" w:rsidRDefault="00D50BAD" w:rsidP="00D50BAD">
            <w:pPr>
              <w:widowControl w:val="0"/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Eligibility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criteria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for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oral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exam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14:paraId="38EC5552" w14:textId="77777777" w:rsidR="00D50BAD" w:rsidRDefault="00D50BAD" w:rsidP="00D50BAD">
            <w:pPr>
              <w:numPr>
                <w:ilvl w:val="0"/>
                <w:numId w:val="9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Participation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in 75% of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seminars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5D920813" w14:textId="77777777" w:rsidR="00D50BAD" w:rsidRDefault="00D50BAD" w:rsidP="00D50BA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E5A26B8" w14:textId="464CA036" w:rsidR="00D80271" w:rsidRPr="00D50BAD" w:rsidRDefault="00D50BAD" w:rsidP="00D50BA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Students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who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lose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their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right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participate in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regular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examination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session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due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lack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of seminar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attendance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or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poor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seminar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activity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won’t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received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re-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examination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session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either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They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will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have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enroll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class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next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academic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year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77D644AC" w14:textId="77777777" w:rsidR="00D80271" w:rsidRPr="00D50BAD" w:rsidRDefault="00D80271" w:rsidP="003E7F77">
      <w:pPr>
        <w:rPr>
          <w:rFonts w:ascii="Times New Roman" w:hAnsi="Times New Roman"/>
          <w:sz w:val="24"/>
          <w:szCs w:val="24"/>
          <w:lang w:val="en-GB"/>
        </w:rPr>
      </w:pP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544"/>
        <w:gridCol w:w="3827"/>
      </w:tblGrid>
      <w:tr w:rsidR="00172749" w14:paraId="7CB06224" w14:textId="77777777" w:rsidTr="005323B1">
        <w:tc>
          <w:tcPr>
            <w:tcW w:w="3085" w:type="dxa"/>
          </w:tcPr>
          <w:p w14:paraId="31921333" w14:textId="77777777" w:rsidR="00172749" w:rsidRDefault="00172749" w:rsidP="005323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</w:t>
            </w:r>
          </w:p>
        </w:tc>
        <w:tc>
          <w:tcPr>
            <w:tcW w:w="3544" w:type="dxa"/>
          </w:tcPr>
          <w:p w14:paraId="4BF75CD3" w14:textId="77777777" w:rsidR="00172749" w:rsidRDefault="00172749" w:rsidP="005323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Semnătura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titularului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curs</w:t>
            </w:r>
          </w:p>
        </w:tc>
        <w:tc>
          <w:tcPr>
            <w:tcW w:w="3827" w:type="dxa"/>
          </w:tcPr>
          <w:p w14:paraId="6BB0E790" w14:textId="77777777" w:rsidR="00172749" w:rsidRPr="00A0083A" w:rsidRDefault="00172749" w:rsidP="005323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Semnătura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titularului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seminar</w:t>
            </w:r>
          </w:p>
        </w:tc>
      </w:tr>
      <w:tr w:rsidR="00172749" w14:paraId="4D8376E9" w14:textId="77777777" w:rsidTr="005323B1">
        <w:tc>
          <w:tcPr>
            <w:tcW w:w="3085" w:type="dxa"/>
          </w:tcPr>
          <w:p w14:paraId="15B1EF66" w14:textId="77777777" w:rsidR="00172749" w:rsidRDefault="00172749" w:rsidP="005323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25.09. 2024</w:t>
            </w:r>
          </w:p>
        </w:tc>
        <w:tc>
          <w:tcPr>
            <w:tcW w:w="3544" w:type="dxa"/>
          </w:tcPr>
          <w:p w14:paraId="6639DA51" w14:textId="77777777" w:rsidR="00172749" w:rsidRDefault="00172749" w:rsidP="005323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C7627C5" wp14:editId="4BE0804A">
                  <wp:extent cx="1287476" cy="1071008"/>
                  <wp:effectExtent l="0" t="0" r="0" b="0"/>
                  <wp:docPr id="2" name="Semnatura.jpg" descr="A close-up of a signature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emnatura.jpg" descr="A close-up of a signatur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230" cy="110574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54795374" w14:textId="3EF212E8" w:rsidR="00172749" w:rsidRDefault="00FA7013" w:rsidP="005323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7CC3109" wp14:editId="1F820F8C">
                  <wp:extent cx="1287476" cy="1071008"/>
                  <wp:effectExtent l="0" t="0" r="0" b="0"/>
                  <wp:docPr id="496562375" name="Semnatura.jpg" descr="A close-up of a signature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emnatura.jpg" descr="A close-up of a signatur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230" cy="110574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2749" w14:paraId="0D6AE2C6" w14:textId="77777777" w:rsidTr="005323B1">
        <w:tc>
          <w:tcPr>
            <w:tcW w:w="3085" w:type="dxa"/>
          </w:tcPr>
          <w:p w14:paraId="4775A674" w14:textId="77777777" w:rsidR="00172749" w:rsidRPr="00A0083A" w:rsidRDefault="00172749" w:rsidP="005323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avizării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departament</w:t>
            </w:r>
            <w:proofErr w:type="spellEnd"/>
          </w:p>
        </w:tc>
        <w:tc>
          <w:tcPr>
            <w:tcW w:w="3544" w:type="dxa"/>
          </w:tcPr>
          <w:p w14:paraId="077F99DE" w14:textId="77777777" w:rsidR="00172749" w:rsidRDefault="00172749" w:rsidP="00532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53E9870" w14:textId="5E66376B" w:rsidR="00172749" w:rsidRPr="00A0083A" w:rsidRDefault="00172749" w:rsidP="005323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Semnătura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directului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departament</w:t>
            </w:r>
            <w:proofErr w:type="spellEnd"/>
            <w:r w:rsidR="00284FA9" w:rsidRPr="00B031A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268F52A" wp14:editId="5F92184F">
                  <wp:extent cx="1945037" cy="746042"/>
                  <wp:effectExtent l="0" t="0" r="0" b="3810"/>
                  <wp:docPr id="783963924" name="Picture 1" descr="A close up of a signatu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963924" name="Picture 1" descr="A close up of a signatur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285" cy="794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2749" w14:paraId="27F99281" w14:textId="77777777" w:rsidTr="005323B1">
        <w:tc>
          <w:tcPr>
            <w:tcW w:w="3085" w:type="dxa"/>
          </w:tcPr>
          <w:p w14:paraId="588A707D" w14:textId="77777777" w:rsidR="00172749" w:rsidRDefault="00172749" w:rsidP="005323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25.09. 2024</w:t>
            </w:r>
          </w:p>
        </w:tc>
        <w:tc>
          <w:tcPr>
            <w:tcW w:w="3544" w:type="dxa"/>
          </w:tcPr>
          <w:p w14:paraId="520A4BD8" w14:textId="77777777" w:rsidR="00172749" w:rsidRDefault="00172749" w:rsidP="00532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00C6E8A" w14:textId="77777777" w:rsidR="00172749" w:rsidRDefault="00172749" w:rsidP="00532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9C7DB9" w14:textId="4C867C95" w:rsidR="00D80271" w:rsidRPr="00D50BAD" w:rsidRDefault="00284FA9" w:rsidP="00284FA9">
      <w:pPr>
        <w:tabs>
          <w:tab w:val="left" w:pos="8375"/>
        </w:tabs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ab/>
      </w:r>
    </w:p>
    <w:sectPr w:rsidR="00D80271" w:rsidRPr="00D50BAD" w:rsidSect="00A352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5100A" w14:textId="77777777" w:rsidR="003979F8" w:rsidRDefault="003979F8" w:rsidP="0013700F">
      <w:pPr>
        <w:spacing w:after="0" w:line="240" w:lineRule="auto"/>
      </w:pPr>
      <w:r>
        <w:separator/>
      </w:r>
    </w:p>
  </w:endnote>
  <w:endnote w:type="continuationSeparator" w:id="0">
    <w:p w14:paraId="0B1626A9" w14:textId="77777777" w:rsidR="003979F8" w:rsidRDefault="003979F8" w:rsidP="00137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1"/>
    <w:family w:val="auto"/>
    <w:pitch w:val="default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FE5FE" w14:textId="77777777" w:rsidR="0013700F" w:rsidRDefault="0013700F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D0268" w14:textId="77777777" w:rsidR="0013700F" w:rsidRDefault="0013700F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76DCF" w14:textId="77777777" w:rsidR="0013700F" w:rsidRDefault="0013700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FA5FB" w14:textId="77777777" w:rsidR="003979F8" w:rsidRDefault="003979F8" w:rsidP="0013700F">
      <w:pPr>
        <w:spacing w:after="0" w:line="240" w:lineRule="auto"/>
      </w:pPr>
      <w:r>
        <w:separator/>
      </w:r>
    </w:p>
  </w:footnote>
  <w:footnote w:type="continuationSeparator" w:id="0">
    <w:p w14:paraId="7F9F5FDA" w14:textId="77777777" w:rsidR="003979F8" w:rsidRDefault="003979F8" w:rsidP="00137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6B86F" w14:textId="77777777" w:rsidR="0013700F" w:rsidRDefault="0013700F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CAA5C" w14:textId="77777777" w:rsidR="0013700F" w:rsidRDefault="0013700F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D1866" w14:textId="77777777" w:rsidR="0013700F" w:rsidRDefault="0013700F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A2F15"/>
    <w:multiLevelType w:val="hybridMultilevel"/>
    <w:tmpl w:val="FFFFFFFF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C91088"/>
    <w:multiLevelType w:val="hybridMultilevel"/>
    <w:tmpl w:val="FFFFFFFF"/>
    <w:lvl w:ilvl="0" w:tplc="BBB8161C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C7C34"/>
    <w:multiLevelType w:val="multilevel"/>
    <w:tmpl w:val="3408760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cs="Noto Sans Symbols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cs="Noto Sans Symbols" w:hint="default"/>
      </w:rPr>
    </w:lvl>
  </w:abstractNum>
  <w:abstractNum w:abstractNumId="3" w15:restartNumberingAfterBreak="0">
    <w:nsid w:val="06B206E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B6757"/>
    <w:multiLevelType w:val="hybridMultilevel"/>
    <w:tmpl w:val="AEA8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53E7A"/>
    <w:multiLevelType w:val="multilevel"/>
    <w:tmpl w:val="3BD610B0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84D0589"/>
    <w:multiLevelType w:val="multilevel"/>
    <w:tmpl w:val="2EF84C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25C409C5"/>
    <w:multiLevelType w:val="hybridMultilevel"/>
    <w:tmpl w:val="FB9C4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E5F8C"/>
    <w:multiLevelType w:val="hybridMultilevel"/>
    <w:tmpl w:val="FFFFFFFF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C35AE"/>
    <w:multiLevelType w:val="hybridMultilevel"/>
    <w:tmpl w:val="FFFFFFFF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B67263B"/>
    <w:multiLevelType w:val="hybridMultilevel"/>
    <w:tmpl w:val="FFFFFFFF"/>
    <w:lvl w:ilvl="0" w:tplc="626E9FDA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73175"/>
    <w:multiLevelType w:val="hybridMultilevel"/>
    <w:tmpl w:val="FFFFFFFF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9C607F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3149B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B8E0563"/>
    <w:multiLevelType w:val="hybridMultilevel"/>
    <w:tmpl w:val="FFFFFFFF"/>
    <w:lvl w:ilvl="0" w:tplc="622ED6BC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9B445F"/>
    <w:multiLevelType w:val="hybridMultilevel"/>
    <w:tmpl w:val="6E60CEF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AE5B7E"/>
    <w:multiLevelType w:val="multilevel"/>
    <w:tmpl w:val="5356735C"/>
    <w:lvl w:ilvl="0">
      <w:start w:val="1"/>
      <w:numFmt w:val="bullet"/>
      <w:lvlText w:val="l"/>
      <w:lvlJc w:val="left"/>
      <w:pPr>
        <w:ind w:left="641" w:hanging="357"/>
      </w:pPr>
      <w:rPr>
        <w:rFonts w:ascii="Wingdings" w:hAnsi="Wingdings" w:cs="Wingdings" w:hint="default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l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l"/>
      <w:lvlJc w:val="left"/>
      <w:pPr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l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l"/>
      <w:lvlJc w:val="left"/>
      <w:pPr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l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7862B5D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9475973">
    <w:abstractNumId w:val="0"/>
  </w:num>
  <w:num w:numId="2" w16cid:durableId="299574566">
    <w:abstractNumId w:val="11"/>
  </w:num>
  <w:num w:numId="3" w16cid:durableId="1549026546">
    <w:abstractNumId w:val="9"/>
  </w:num>
  <w:num w:numId="4" w16cid:durableId="866286703">
    <w:abstractNumId w:val="14"/>
  </w:num>
  <w:num w:numId="5" w16cid:durableId="39332195">
    <w:abstractNumId w:val="12"/>
  </w:num>
  <w:num w:numId="6" w16cid:durableId="2125997164">
    <w:abstractNumId w:val="1"/>
  </w:num>
  <w:num w:numId="7" w16cid:durableId="2079396434">
    <w:abstractNumId w:val="3"/>
  </w:num>
  <w:num w:numId="8" w16cid:durableId="313418760">
    <w:abstractNumId w:val="10"/>
  </w:num>
  <w:num w:numId="9" w16cid:durableId="1301109655">
    <w:abstractNumId w:val="8"/>
  </w:num>
  <w:num w:numId="10" w16cid:durableId="1920287752">
    <w:abstractNumId w:val="13"/>
  </w:num>
  <w:num w:numId="11" w16cid:durableId="971907191">
    <w:abstractNumId w:val="17"/>
  </w:num>
  <w:num w:numId="12" w16cid:durableId="738945514">
    <w:abstractNumId w:val="4"/>
  </w:num>
  <w:num w:numId="13" w16cid:durableId="1816144191">
    <w:abstractNumId w:val="16"/>
  </w:num>
  <w:num w:numId="14" w16cid:durableId="1919509883">
    <w:abstractNumId w:val="5"/>
  </w:num>
  <w:num w:numId="15" w16cid:durableId="776490451">
    <w:abstractNumId w:val="6"/>
  </w:num>
  <w:num w:numId="16" w16cid:durableId="209191601">
    <w:abstractNumId w:val="15"/>
  </w:num>
  <w:num w:numId="17" w16cid:durableId="2040622478">
    <w:abstractNumId w:val="7"/>
  </w:num>
  <w:num w:numId="18" w16cid:durableId="2074963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77"/>
    <w:rsid w:val="00003587"/>
    <w:rsid w:val="00036CBD"/>
    <w:rsid w:val="00060642"/>
    <w:rsid w:val="00063882"/>
    <w:rsid w:val="0007194F"/>
    <w:rsid w:val="0007451C"/>
    <w:rsid w:val="00081711"/>
    <w:rsid w:val="00081F59"/>
    <w:rsid w:val="000867F1"/>
    <w:rsid w:val="001056B3"/>
    <w:rsid w:val="0013700F"/>
    <w:rsid w:val="00145467"/>
    <w:rsid w:val="001502EA"/>
    <w:rsid w:val="001722FE"/>
    <w:rsid w:val="00172749"/>
    <w:rsid w:val="00173D80"/>
    <w:rsid w:val="00181579"/>
    <w:rsid w:val="001F5FB5"/>
    <w:rsid w:val="002031AD"/>
    <w:rsid w:val="00220501"/>
    <w:rsid w:val="00260361"/>
    <w:rsid w:val="002707AA"/>
    <w:rsid w:val="0027455B"/>
    <w:rsid w:val="00280F3E"/>
    <w:rsid w:val="002812A5"/>
    <w:rsid w:val="00284FA9"/>
    <w:rsid w:val="00290523"/>
    <w:rsid w:val="00291777"/>
    <w:rsid w:val="002A2FB9"/>
    <w:rsid w:val="002B547B"/>
    <w:rsid w:val="002D6FA1"/>
    <w:rsid w:val="002E75CA"/>
    <w:rsid w:val="00315FCB"/>
    <w:rsid w:val="00332652"/>
    <w:rsid w:val="0033389E"/>
    <w:rsid w:val="003343CB"/>
    <w:rsid w:val="00341765"/>
    <w:rsid w:val="0034390B"/>
    <w:rsid w:val="00343DED"/>
    <w:rsid w:val="003735F2"/>
    <w:rsid w:val="003806E1"/>
    <w:rsid w:val="003979F8"/>
    <w:rsid w:val="003A2BAF"/>
    <w:rsid w:val="003B5A02"/>
    <w:rsid w:val="003E7F77"/>
    <w:rsid w:val="004250B5"/>
    <w:rsid w:val="00444853"/>
    <w:rsid w:val="00450A21"/>
    <w:rsid w:val="004A12E6"/>
    <w:rsid w:val="004B7177"/>
    <w:rsid w:val="004C5311"/>
    <w:rsid w:val="004D78F1"/>
    <w:rsid w:val="004E7C87"/>
    <w:rsid w:val="005349D8"/>
    <w:rsid w:val="00537DC8"/>
    <w:rsid w:val="005869D7"/>
    <w:rsid w:val="005A12E1"/>
    <w:rsid w:val="005A1416"/>
    <w:rsid w:val="005A417D"/>
    <w:rsid w:val="005C48ED"/>
    <w:rsid w:val="005E2947"/>
    <w:rsid w:val="005F0EF8"/>
    <w:rsid w:val="0061662C"/>
    <w:rsid w:val="00681F72"/>
    <w:rsid w:val="00691E96"/>
    <w:rsid w:val="00696A5C"/>
    <w:rsid w:val="006D061F"/>
    <w:rsid w:val="006D3FB1"/>
    <w:rsid w:val="006F21E9"/>
    <w:rsid w:val="00721072"/>
    <w:rsid w:val="0073618A"/>
    <w:rsid w:val="007449F1"/>
    <w:rsid w:val="0075750F"/>
    <w:rsid w:val="00757C43"/>
    <w:rsid w:val="00761633"/>
    <w:rsid w:val="007658C2"/>
    <w:rsid w:val="0076702F"/>
    <w:rsid w:val="007A7D1B"/>
    <w:rsid w:val="007A7F4C"/>
    <w:rsid w:val="008027E9"/>
    <w:rsid w:val="00805280"/>
    <w:rsid w:val="0083153A"/>
    <w:rsid w:val="008455C2"/>
    <w:rsid w:val="008712DB"/>
    <w:rsid w:val="008941DC"/>
    <w:rsid w:val="00897094"/>
    <w:rsid w:val="00897E4F"/>
    <w:rsid w:val="008A2732"/>
    <w:rsid w:val="009051B1"/>
    <w:rsid w:val="009130F2"/>
    <w:rsid w:val="009344CB"/>
    <w:rsid w:val="00942FBF"/>
    <w:rsid w:val="00970613"/>
    <w:rsid w:val="009D1840"/>
    <w:rsid w:val="009F4C58"/>
    <w:rsid w:val="009F7A47"/>
    <w:rsid w:val="00A26053"/>
    <w:rsid w:val="00A352F6"/>
    <w:rsid w:val="00A40540"/>
    <w:rsid w:val="00A46B0C"/>
    <w:rsid w:val="00A5014E"/>
    <w:rsid w:val="00A51952"/>
    <w:rsid w:val="00A61F58"/>
    <w:rsid w:val="00A637BC"/>
    <w:rsid w:val="00A85326"/>
    <w:rsid w:val="00A87D79"/>
    <w:rsid w:val="00A94951"/>
    <w:rsid w:val="00AB18CF"/>
    <w:rsid w:val="00AB24DE"/>
    <w:rsid w:val="00AD45D2"/>
    <w:rsid w:val="00AF6FD6"/>
    <w:rsid w:val="00B1268A"/>
    <w:rsid w:val="00B23C69"/>
    <w:rsid w:val="00B46AA2"/>
    <w:rsid w:val="00B47038"/>
    <w:rsid w:val="00B67F03"/>
    <w:rsid w:val="00B7109F"/>
    <w:rsid w:val="00BB00F4"/>
    <w:rsid w:val="00BD2A58"/>
    <w:rsid w:val="00BD4A9B"/>
    <w:rsid w:val="00BE72AF"/>
    <w:rsid w:val="00C0413E"/>
    <w:rsid w:val="00C1183D"/>
    <w:rsid w:val="00C938B3"/>
    <w:rsid w:val="00CE71E1"/>
    <w:rsid w:val="00D126FF"/>
    <w:rsid w:val="00D50069"/>
    <w:rsid w:val="00D50BAD"/>
    <w:rsid w:val="00D80271"/>
    <w:rsid w:val="00D87C09"/>
    <w:rsid w:val="00DD0617"/>
    <w:rsid w:val="00DD2B25"/>
    <w:rsid w:val="00DE5842"/>
    <w:rsid w:val="00E037F6"/>
    <w:rsid w:val="00E26B2B"/>
    <w:rsid w:val="00E34BCF"/>
    <w:rsid w:val="00E369BF"/>
    <w:rsid w:val="00E76F87"/>
    <w:rsid w:val="00E81DBF"/>
    <w:rsid w:val="00EB1368"/>
    <w:rsid w:val="00EB1A77"/>
    <w:rsid w:val="00EC19B3"/>
    <w:rsid w:val="00EC7E7A"/>
    <w:rsid w:val="00EE1ADE"/>
    <w:rsid w:val="00EE5AFF"/>
    <w:rsid w:val="00EF3756"/>
    <w:rsid w:val="00F14A6D"/>
    <w:rsid w:val="00F15C49"/>
    <w:rsid w:val="00F300B9"/>
    <w:rsid w:val="00F61319"/>
    <w:rsid w:val="00F9098F"/>
    <w:rsid w:val="00FA037A"/>
    <w:rsid w:val="00FA19DE"/>
    <w:rsid w:val="00FA7013"/>
    <w:rsid w:val="00FB6113"/>
    <w:rsid w:val="00FE0647"/>
    <w:rsid w:val="00FF1950"/>
    <w:rsid w:val="00FF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88B4D5"/>
  <w14:defaultImageDpi w14:val="0"/>
  <w15:docId w15:val="{431F50A3-A41A-4D2F-8D58-3310C5FD1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Hyperlink" w:uiPriority="0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55B"/>
    <w:rPr>
      <w:rFonts w:cs="Times New Roman"/>
      <w:lang w:eastAsia="en-US"/>
    </w:rPr>
  </w:style>
  <w:style w:type="paragraph" w:styleId="Titlu1">
    <w:name w:val="heading 1"/>
    <w:basedOn w:val="Normal"/>
    <w:next w:val="Normal"/>
    <w:link w:val="Titlu1Caracter"/>
    <w:uiPriority w:val="9"/>
    <w:qFormat/>
    <w:locked/>
    <w:rsid w:val="00D50BAD"/>
    <w:pPr>
      <w:keepNext/>
      <w:keepLines/>
      <w:spacing w:before="480" w:after="120"/>
      <w:outlineLvl w:val="0"/>
    </w:pPr>
    <w:rPr>
      <w:rFonts w:eastAsia="Calibri" w:cs="Calibri"/>
      <w:b/>
      <w:color w:val="00000A"/>
      <w:sz w:val="48"/>
      <w:szCs w:val="48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3E7F77"/>
    <w:pPr>
      <w:ind w:left="720"/>
      <w:contextualSpacing/>
    </w:pPr>
  </w:style>
  <w:style w:type="table" w:styleId="Tabelgril">
    <w:name w:val="Table Grid"/>
    <w:basedOn w:val="TabelNormal"/>
    <w:uiPriority w:val="39"/>
    <w:rsid w:val="003E7F77"/>
    <w:pPr>
      <w:spacing w:after="0" w:line="240" w:lineRule="auto"/>
    </w:pPr>
    <w:rPr>
      <w:rFonts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rsid w:val="005A12E1"/>
    <w:rPr>
      <w:rFonts w:ascii="Times New Roman" w:hAnsi="Times New Roman"/>
      <w:sz w:val="2"/>
      <w:szCs w:val="20"/>
    </w:rPr>
  </w:style>
  <w:style w:type="character" w:customStyle="1" w:styleId="xc1">
    <w:name w:val="xc1"/>
    <w:uiPriority w:val="99"/>
    <w:rsid w:val="006F21E9"/>
    <w:rPr>
      <w:rFonts w:ascii="Arial" w:hAnsi="Arial"/>
      <w:color w:val="000000"/>
      <w:sz w:val="20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EC19B3"/>
    <w:rPr>
      <w:rFonts w:ascii="Times New Roman" w:hAnsi="Times New Roman" w:cs="Times New Roman"/>
      <w:sz w:val="2"/>
      <w:lang w:val="ro-RO" w:eastAsia="x-none"/>
    </w:rPr>
  </w:style>
  <w:style w:type="paragraph" w:styleId="Antet">
    <w:name w:val="header"/>
    <w:basedOn w:val="Normal"/>
    <w:link w:val="AntetCaracter"/>
    <w:uiPriority w:val="99"/>
    <w:semiHidden/>
    <w:unhideWhenUsed/>
    <w:rsid w:val="0013700F"/>
    <w:pPr>
      <w:tabs>
        <w:tab w:val="center" w:pos="4680"/>
        <w:tab w:val="right" w:pos="9360"/>
      </w:tabs>
    </w:pPr>
  </w:style>
  <w:style w:type="paragraph" w:styleId="Subsol">
    <w:name w:val="footer"/>
    <w:basedOn w:val="Normal"/>
    <w:link w:val="SubsolCaracter"/>
    <w:uiPriority w:val="99"/>
    <w:semiHidden/>
    <w:unhideWhenUsed/>
    <w:rsid w:val="0013700F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semiHidden/>
    <w:locked/>
    <w:rsid w:val="0013700F"/>
    <w:rPr>
      <w:rFonts w:cs="Times New Roman"/>
      <w:lang w:val="ro-RO" w:eastAsia="x-none"/>
    </w:rPr>
  </w:style>
  <w:style w:type="character" w:customStyle="1" w:styleId="SubsolCaracter">
    <w:name w:val="Subsol Caracter"/>
    <w:basedOn w:val="Fontdeparagrafimplicit"/>
    <w:link w:val="Subsol"/>
    <w:uiPriority w:val="99"/>
    <w:semiHidden/>
    <w:locked/>
    <w:rsid w:val="0013700F"/>
    <w:rPr>
      <w:rFonts w:cs="Times New Roman"/>
      <w:lang w:val="ro-RO" w:eastAsia="x-none"/>
    </w:rPr>
  </w:style>
  <w:style w:type="character" w:customStyle="1" w:styleId="InternetLink">
    <w:name w:val="Internet Link"/>
    <w:basedOn w:val="Fontdeparagrafimplicit"/>
    <w:uiPriority w:val="99"/>
    <w:unhideWhenUsed/>
    <w:rsid w:val="00D50BAD"/>
    <w:rPr>
      <w:color w:val="0000FF"/>
      <w:u w:val="single"/>
    </w:rPr>
  </w:style>
  <w:style w:type="character" w:customStyle="1" w:styleId="Titlu1Caracter">
    <w:name w:val="Titlu 1 Caracter"/>
    <w:basedOn w:val="Fontdeparagrafimplicit"/>
    <w:link w:val="Titlu1"/>
    <w:uiPriority w:val="9"/>
    <w:rsid w:val="00D50BAD"/>
    <w:rPr>
      <w:rFonts w:eastAsia="Calibri"/>
      <w:b/>
      <w:color w:val="00000A"/>
      <w:sz w:val="48"/>
      <w:szCs w:val="48"/>
      <w:lang w:val="en-US" w:eastAsia="en-US"/>
    </w:rPr>
  </w:style>
  <w:style w:type="paragraph" w:customStyle="1" w:styleId="c-bibliographic-informationcitation">
    <w:name w:val="c-bibliographic-information__citation"/>
    <w:basedOn w:val="Normal"/>
    <w:rsid w:val="00D50B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Fontdeparagrafimplicit"/>
    <w:rsid w:val="00D50BAD"/>
  </w:style>
  <w:style w:type="character" w:styleId="Hyperlink">
    <w:name w:val="Hyperlink"/>
    <w:rsid w:val="00D50BAD"/>
    <w:rPr>
      <w:color w:val="0000FF"/>
      <w:u w:val="single"/>
    </w:rPr>
  </w:style>
  <w:style w:type="character" w:customStyle="1" w:styleId="authorname">
    <w:name w:val="authorname"/>
    <w:basedOn w:val="Fontdeparagrafimplicit"/>
    <w:rsid w:val="00D50BAD"/>
  </w:style>
  <w:style w:type="character" w:customStyle="1" w:styleId="separator">
    <w:name w:val="separator"/>
    <w:basedOn w:val="Fontdeparagrafimplicit"/>
    <w:rsid w:val="00D50BAD"/>
  </w:style>
  <w:style w:type="character" w:customStyle="1" w:styleId="Date1">
    <w:name w:val="Date1"/>
    <w:basedOn w:val="Fontdeparagrafimplicit"/>
    <w:rsid w:val="00D50BAD"/>
  </w:style>
  <w:style w:type="character" w:customStyle="1" w:styleId="arttitle">
    <w:name w:val="art_title"/>
    <w:basedOn w:val="Fontdeparagrafimplicit"/>
    <w:rsid w:val="00D50BAD"/>
  </w:style>
  <w:style w:type="character" w:customStyle="1" w:styleId="serialtitle">
    <w:name w:val="serial_title"/>
    <w:basedOn w:val="Fontdeparagrafimplicit"/>
    <w:rsid w:val="00D50BAD"/>
  </w:style>
  <w:style w:type="character" w:customStyle="1" w:styleId="volumeissue">
    <w:name w:val="volume_issue"/>
    <w:basedOn w:val="Fontdeparagrafimplicit"/>
    <w:rsid w:val="00D50BAD"/>
  </w:style>
  <w:style w:type="character" w:customStyle="1" w:styleId="pagerange">
    <w:name w:val="page_range"/>
    <w:basedOn w:val="Fontdeparagrafimplicit"/>
    <w:rsid w:val="00D50BAD"/>
  </w:style>
  <w:style w:type="character" w:customStyle="1" w:styleId="doilink">
    <w:name w:val="doi_link"/>
    <w:basedOn w:val="Fontdeparagrafimplicit"/>
    <w:rsid w:val="00D50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6455">
          <w:marLeft w:val="0"/>
          <w:marRight w:val="0"/>
          <w:marTop w:val="0"/>
          <w:marBottom w:val="0"/>
          <w:divBdr>
            <w:top w:val="double" w:sz="2" w:space="0" w:color="ACB9C6"/>
            <w:left w:val="double" w:sz="2" w:space="0" w:color="ACB9C6"/>
            <w:bottom w:val="double" w:sz="2" w:space="0" w:color="ACB9C6"/>
            <w:right w:val="double" w:sz="2" w:space="0" w:color="ACB9C6"/>
          </w:divBdr>
        </w:div>
      </w:divsChild>
    </w:div>
    <w:div w:id="21197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09557571.2019.1588227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spac.ubbcluj.ro/application/files/9215/7017/6735/FSPAC-code-of-ethics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2097</Words>
  <Characters>12168</Characters>
  <Application>Microsoft Office Word</Application>
  <DocSecurity>0</DocSecurity>
  <Lines>101</Lines>
  <Paragraphs>28</Paragraphs>
  <ScaleCrop>false</ScaleCrop>
  <Company/>
  <LinksUpToDate>false</LinksUpToDate>
  <CharactersWithSpaces>14237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- IULIAN JIGLĂU</dc:creator>
  <cp:keywords/>
  <dc:description/>
  <cp:lastModifiedBy>GEORGE - IULIAN JIGLĂU</cp:lastModifiedBy>
  <cp:revision>5</cp:revision>
  <dcterms:created xsi:type="dcterms:W3CDTF">2024-10-17T09:57:00Z</dcterms:created>
  <dcterms:modified xsi:type="dcterms:W3CDTF">2024-12-04T10:08:00Z</dcterms:modified>
</cp:coreProperties>
</file>