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7B2D" w14:textId="77777777" w:rsidR="008027E9" w:rsidRPr="008C2259" w:rsidRDefault="005372D8" w:rsidP="00343DED">
      <w:pPr>
        <w:jc w:val="center"/>
        <w:rPr>
          <w:rFonts w:asciiTheme="minorHAnsi" w:hAnsiTheme="minorHAnsi" w:cstheme="minorHAnsi"/>
          <w:b/>
          <w:caps/>
        </w:rPr>
      </w:pPr>
      <w:r w:rsidRPr="008C2259">
        <w:rPr>
          <w:rFonts w:asciiTheme="minorHAnsi" w:hAnsiTheme="minorHAnsi" w:cstheme="minorHAnsi"/>
          <w:b/>
          <w:caps/>
        </w:rPr>
        <w:t>DISCIPLINE DesCRIPTION</w:t>
      </w:r>
    </w:p>
    <w:p w14:paraId="3B4F3009" w14:textId="77777777" w:rsidR="008027E9" w:rsidRPr="008C2259" w:rsidRDefault="005372D8" w:rsidP="00A5014E">
      <w:pPr>
        <w:spacing w:after="0"/>
        <w:rPr>
          <w:rFonts w:asciiTheme="minorHAnsi" w:hAnsiTheme="minorHAnsi" w:cstheme="minorHAnsi"/>
          <w:b/>
        </w:rPr>
      </w:pPr>
      <w:r w:rsidRPr="008C2259">
        <w:rPr>
          <w:rFonts w:asciiTheme="minorHAnsi" w:hAnsiTheme="minorHAnsi" w:cstheme="minorHAnsi"/>
          <w:b/>
        </w:rPr>
        <w:t>1.</w:t>
      </w:r>
      <w:r w:rsidR="00E15570" w:rsidRPr="008C2259">
        <w:rPr>
          <w:rFonts w:asciiTheme="minorHAnsi" w:hAnsiTheme="minorHAnsi" w:cstheme="minorHAnsi"/>
          <w:b/>
        </w:rPr>
        <w:t xml:space="preserve"> Information about the</w:t>
      </w:r>
      <w:r w:rsidR="008027E9" w:rsidRPr="008C2259">
        <w:rPr>
          <w:rFonts w:asciiTheme="minorHAnsi" w:hAnsiTheme="minorHAnsi" w:cstheme="minorHAnsi"/>
          <w:b/>
        </w:rPr>
        <w:t xml:space="preserve"> program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6593"/>
      </w:tblGrid>
      <w:tr w:rsidR="004E14B5" w:rsidRPr="008C2259" w14:paraId="5FCA50E2" w14:textId="77777777" w:rsidTr="004F0EDD">
        <w:tc>
          <w:tcPr>
            <w:tcW w:w="3426" w:type="dxa"/>
          </w:tcPr>
          <w:p w14:paraId="67F29612" w14:textId="77777777" w:rsidR="004E14B5" w:rsidRPr="008C2259" w:rsidRDefault="004E14B5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1.1 Higher education institution</w:t>
            </w:r>
          </w:p>
        </w:tc>
        <w:tc>
          <w:tcPr>
            <w:tcW w:w="6593" w:type="dxa"/>
          </w:tcPr>
          <w:p w14:paraId="60741158" w14:textId="77777777" w:rsidR="004E14B5" w:rsidRPr="008C2259" w:rsidRDefault="004E14B5" w:rsidP="00B10334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C2259">
              <w:rPr>
                <w:rFonts w:asciiTheme="minorHAnsi" w:hAnsiTheme="minorHAnsi" w:cstheme="minorHAnsi"/>
              </w:rPr>
              <w:t>Babeş</w:t>
            </w:r>
            <w:proofErr w:type="spellEnd"/>
            <w:r w:rsidRPr="008C2259">
              <w:rPr>
                <w:rFonts w:asciiTheme="minorHAnsi" w:hAnsiTheme="minorHAnsi" w:cstheme="minorHAnsi"/>
              </w:rPr>
              <w:t>–Bolyai University, Cluj–</w:t>
            </w:r>
            <w:proofErr w:type="spellStart"/>
            <w:r w:rsidRPr="008C2259">
              <w:rPr>
                <w:rFonts w:asciiTheme="minorHAnsi" w:hAnsiTheme="minorHAnsi" w:cstheme="minorHAnsi"/>
              </w:rPr>
              <w:t>Napoca</w:t>
            </w:r>
            <w:proofErr w:type="spellEnd"/>
          </w:p>
        </w:tc>
      </w:tr>
      <w:tr w:rsidR="004E14B5" w:rsidRPr="008C2259" w14:paraId="0C4C0C49" w14:textId="77777777" w:rsidTr="004F0EDD">
        <w:tc>
          <w:tcPr>
            <w:tcW w:w="3426" w:type="dxa"/>
          </w:tcPr>
          <w:p w14:paraId="6F8DC7DD" w14:textId="77777777" w:rsidR="004E14B5" w:rsidRPr="008C2259" w:rsidRDefault="004E14B5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1.2 Faculty</w:t>
            </w:r>
          </w:p>
        </w:tc>
        <w:tc>
          <w:tcPr>
            <w:tcW w:w="6593" w:type="dxa"/>
          </w:tcPr>
          <w:p w14:paraId="2D395A5A" w14:textId="77777777" w:rsidR="004E14B5" w:rsidRPr="008C2259" w:rsidRDefault="004E14B5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Faculty of Political, Administrative and Communication Sciences</w:t>
            </w:r>
          </w:p>
        </w:tc>
      </w:tr>
      <w:tr w:rsidR="004E14B5" w:rsidRPr="008C2259" w14:paraId="1427186B" w14:textId="77777777" w:rsidTr="004F0EDD">
        <w:tc>
          <w:tcPr>
            <w:tcW w:w="3426" w:type="dxa"/>
          </w:tcPr>
          <w:p w14:paraId="5C7FFAF9" w14:textId="77777777" w:rsidR="004E14B5" w:rsidRPr="008C2259" w:rsidRDefault="004E14B5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1.3 Department</w:t>
            </w:r>
          </w:p>
        </w:tc>
        <w:tc>
          <w:tcPr>
            <w:tcW w:w="6593" w:type="dxa"/>
          </w:tcPr>
          <w:p w14:paraId="34CC13F9" w14:textId="77777777" w:rsidR="004E14B5" w:rsidRPr="008C2259" w:rsidRDefault="004E14B5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Political Science</w:t>
            </w:r>
          </w:p>
        </w:tc>
      </w:tr>
      <w:tr w:rsidR="004E14B5" w:rsidRPr="008C2259" w14:paraId="4B69B559" w14:textId="77777777" w:rsidTr="004F0EDD">
        <w:tc>
          <w:tcPr>
            <w:tcW w:w="3426" w:type="dxa"/>
          </w:tcPr>
          <w:p w14:paraId="3AE075FF" w14:textId="77777777" w:rsidR="004E14B5" w:rsidRPr="008C2259" w:rsidRDefault="004E14B5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1.4 Field of study</w:t>
            </w:r>
          </w:p>
        </w:tc>
        <w:tc>
          <w:tcPr>
            <w:tcW w:w="6593" w:type="dxa"/>
          </w:tcPr>
          <w:p w14:paraId="501B8928" w14:textId="77777777" w:rsidR="004E14B5" w:rsidRPr="008C2259" w:rsidRDefault="004E14B5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Political Science</w:t>
            </w:r>
          </w:p>
        </w:tc>
      </w:tr>
      <w:tr w:rsidR="004E14B5" w:rsidRPr="008C2259" w14:paraId="1AE0C758" w14:textId="77777777" w:rsidTr="004F0EDD">
        <w:tc>
          <w:tcPr>
            <w:tcW w:w="3426" w:type="dxa"/>
          </w:tcPr>
          <w:p w14:paraId="315EEDCD" w14:textId="77777777" w:rsidR="004E14B5" w:rsidRPr="008C2259" w:rsidRDefault="004E14B5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1.5 Level of study</w:t>
            </w:r>
          </w:p>
        </w:tc>
        <w:tc>
          <w:tcPr>
            <w:tcW w:w="6593" w:type="dxa"/>
          </w:tcPr>
          <w:p w14:paraId="21D59C7A" w14:textId="77777777" w:rsidR="004E14B5" w:rsidRPr="008C2259" w:rsidRDefault="004E14B5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Unde</w:t>
            </w:r>
            <w:r w:rsidR="00E16C9F" w:rsidRPr="008C2259">
              <w:rPr>
                <w:rFonts w:asciiTheme="minorHAnsi" w:hAnsiTheme="minorHAnsi" w:cstheme="minorHAnsi"/>
              </w:rPr>
              <w:t>r</w:t>
            </w:r>
            <w:r w:rsidRPr="008C2259">
              <w:rPr>
                <w:rFonts w:asciiTheme="minorHAnsi" w:hAnsiTheme="minorHAnsi" w:cstheme="minorHAnsi"/>
              </w:rPr>
              <w:t>graduate</w:t>
            </w:r>
          </w:p>
        </w:tc>
      </w:tr>
      <w:tr w:rsidR="004E14B5" w:rsidRPr="008C2259" w14:paraId="294BC7F3" w14:textId="77777777" w:rsidTr="004F0EDD">
        <w:tc>
          <w:tcPr>
            <w:tcW w:w="3426" w:type="dxa"/>
          </w:tcPr>
          <w:p w14:paraId="3C4C3856" w14:textId="08524945" w:rsidR="004E14B5" w:rsidRPr="008C2259" w:rsidRDefault="004F0ED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1.6 Study </w:t>
            </w:r>
            <w:r w:rsidR="00B53841">
              <w:rPr>
                <w:rFonts w:asciiTheme="minorHAnsi" w:hAnsiTheme="minorHAnsi" w:cstheme="minorHAnsi"/>
              </w:rPr>
              <w:t>Program</w:t>
            </w:r>
            <w:r w:rsidRPr="008C2259">
              <w:rPr>
                <w:rFonts w:asciiTheme="minorHAnsi" w:hAnsiTheme="minorHAnsi" w:cstheme="minorHAnsi"/>
              </w:rPr>
              <w:t>/</w:t>
            </w:r>
            <w:r w:rsidR="004E14B5" w:rsidRPr="008C2259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6593" w:type="dxa"/>
          </w:tcPr>
          <w:p w14:paraId="531A0C04" w14:textId="77777777" w:rsidR="004E14B5" w:rsidRPr="008C2259" w:rsidRDefault="004E14B5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Political Science</w:t>
            </w:r>
          </w:p>
        </w:tc>
      </w:tr>
      <w:tr w:rsidR="00681E12" w:rsidRPr="008C2259" w14:paraId="7A352C31" w14:textId="77777777" w:rsidTr="004F0EDD">
        <w:tc>
          <w:tcPr>
            <w:tcW w:w="3426" w:type="dxa"/>
          </w:tcPr>
          <w:p w14:paraId="5B428E97" w14:textId="77777777" w:rsidR="00681E12" w:rsidRPr="008C2259" w:rsidRDefault="00681E12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1.7 Location</w:t>
            </w:r>
          </w:p>
        </w:tc>
        <w:tc>
          <w:tcPr>
            <w:tcW w:w="6593" w:type="dxa"/>
          </w:tcPr>
          <w:p w14:paraId="2365247A" w14:textId="125BFE90" w:rsidR="00681E12" w:rsidRPr="008C2259" w:rsidRDefault="00681E12" w:rsidP="00681E12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Course:</w:t>
            </w:r>
            <w:r w:rsidR="00897507" w:rsidRPr="008C2259">
              <w:rPr>
                <w:rFonts w:asciiTheme="minorHAnsi" w:hAnsiTheme="minorHAnsi" w:cstheme="minorHAnsi"/>
              </w:rPr>
              <w:t xml:space="preserve"> FSPAC 1, </w:t>
            </w:r>
            <w:r w:rsidR="00C479FC" w:rsidRPr="008C2259">
              <w:rPr>
                <w:rFonts w:asciiTheme="minorHAnsi" w:hAnsiTheme="minorHAnsi" w:cstheme="minorHAnsi"/>
              </w:rPr>
              <w:t>401</w:t>
            </w:r>
            <w:r w:rsidR="00897507" w:rsidRPr="008C2259">
              <w:rPr>
                <w:rFonts w:asciiTheme="minorHAnsi" w:hAnsiTheme="minorHAnsi" w:cstheme="minorHAnsi"/>
              </w:rPr>
              <w:t xml:space="preserve">; </w:t>
            </w:r>
            <w:r w:rsidRPr="008C2259">
              <w:rPr>
                <w:rFonts w:asciiTheme="minorHAnsi" w:hAnsiTheme="minorHAnsi" w:cstheme="minorHAnsi"/>
              </w:rPr>
              <w:t>Seminar:</w:t>
            </w:r>
            <w:r w:rsidR="00897507" w:rsidRPr="008C2259">
              <w:rPr>
                <w:rFonts w:asciiTheme="minorHAnsi" w:hAnsiTheme="minorHAnsi" w:cstheme="minorHAnsi"/>
              </w:rPr>
              <w:t xml:space="preserve"> FSPAC 1, </w:t>
            </w:r>
            <w:r w:rsidR="00C479FC" w:rsidRPr="008C2259">
              <w:rPr>
                <w:rFonts w:asciiTheme="minorHAnsi" w:hAnsiTheme="minorHAnsi" w:cstheme="minorHAnsi"/>
              </w:rPr>
              <w:t>401</w:t>
            </w:r>
          </w:p>
        </w:tc>
      </w:tr>
      <w:tr w:rsidR="00897507" w:rsidRPr="008C2259" w14:paraId="718DC294" w14:textId="77777777" w:rsidTr="004F0EDD">
        <w:tc>
          <w:tcPr>
            <w:tcW w:w="3426" w:type="dxa"/>
          </w:tcPr>
          <w:p w14:paraId="3B5332A9" w14:textId="60D6B206" w:rsidR="00897507" w:rsidRPr="008C2259" w:rsidRDefault="00897507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1.8 Times</w:t>
            </w:r>
          </w:p>
        </w:tc>
        <w:tc>
          <w:tcPr>
            <w:tcW w:w="6593" w:type="dxa"/>
          </w:tcPr>
          <w:p w14:paraId="01CB5BCF" w14:textId="7E0304E6" w:rsidR="00897507" w:rsidRPr="008C2259" w:rsidRDefault="00C479FC" w:rsidP="00681E12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Mondays</w:t>
            </w:r>
            <w:r w:rsidR="00897507" w:rsidRPr="008C2259">
              <w:rPr>
                <w:rFonts w:asciiTheme="minorHAnsi" w:hAnsiTheme="minorHAnsi" w:cstheme="minorHAnsi"/>
              </w:rPr>
              <w:t xml:space="preserve">, </w:t>
            </w:r>
            <w:r w:rsidRPr="008C2259">
              <w:rPr>
                <w:rFonts w:asciiTheme="minorHAnsi" w:hAnsiTheme="minorHAnsi" w:cstheme="minorHAnsi"/>
              </w:rPr>
              <w:t xml:space="preserve">9 am </w:t>
            </w:r>
            <w:r w:rsidR="00897507" w:rsidRPr="008C2259">
              <w:rPr>
                <w:rFonts w:asciiTheme="minorHAnsi" w:hAnsiTheme="minorHAnsi" w:cstheme="minorHAnsi"/>
              </w:rPr>
              <w:t xml:space="preserve">to </w:t>
            </w:r>
            <w:r w:rsidRPr="008C2259">
              <w:rPr>
                <w:rFonts w:asciiTheme="minorHAnsi" w:hAnsiTheme="minorHAnsi" w:cstheme="minorHAnsi"/>
              </w:rPr>
              <w:t>1</w:t>
            </w:r>
            <w:r w:rsidR="00897507" w:rsidRPr="008C2259">
              <w:rPr>
                <w:rFonts w:asciiTheme="minorHAnsi" w:hAnsiTheme="minorHAnsi" w:cstheme="minorHAnsi"/>
              </w:rPr>
              <w:t xml:space="preserve"> pm.</w:t>
            </w:r>
          </w:p>
        </w:tc>
      </w:tr>
    </w:tbl>
    <w:p w14:paraId="657EF971" w14:textId="77777777" w:rsidR="00335CB6" w:rsidRPr="008C2259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7D9A54AE" w14:textId="5ABED1AE" w:rsidR="008027E9" w:rsidRPr="008C2259" w:rsidRDefault="008027E9" w:rsidP="00A5014E">
      <w:pPr>
        <w:spacing w:after="0"/>
        <w:rPr>
          <w:rFonts w:asciiTheme="minorHAnsi" w:hAnsiTheme="minorHAnsi" w:cstheme="minorHAnsi"/>
          <w:b/>
        </w:rPr>
      </w:pPr>
      <w:r w:rsidRPr="008C2259">
        <w:rPr>
          <w:rFonts w:asciiTheme="minorHAnsi" w:hAnsiTheme="minorHAnsi" w:cstheme="minorHAnsi"/>
          <w:b/>
        </w:rPr>
        <w:t xml:space="preserve">2. </w:t>
      </w:r>
      <w:r w:rsidR="00E15570" w:rsidRPr="008C2259">
        <w:rPr>
          <w:rFonts w:asciiTheme="minorHAnsi" w:hAnsiTheme="minorHAnsi" w:cstheme="minorHAnsi"/>
          <w:b/>
        </w:rPr>
        <w:t>Information about the discipline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382"/>
        <w:gridCol w:w="425"/>
        <w:gridCol w:w="1004"/>
        <w:gridCol w:w="175"/>
        <w:gridCol w:w="332"/>
        <w:gridCol w:w="1992"/>
        <w:gridCol w:w="506"/>
        <w:gridCol w:w="2137"/>
        <w:gridCol w:w="1261"/>
      </w:tblGrid>
      <w:tr w:rsidR="008027E9" w:rsidRPr="008C2259" w14:paraId="336EC29C" w14:textId="77777777" w:rsidTr="00A5014E">
        <w:tc>
          <w:tcPr>
            <w:tcW w:w="2808" w:type="dxa"/>
            <w:gridSpan w:val="3"/>
          </w:tcPr>
          <w:p w14:paraId="24AF874E" w14:textId="77777777" w:rsidR="008027E9" w:rsidRPr="008C2259" w:rsidRDefault="008027E9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2.1 </w:t>
            </w:r>
            <w:r w:rsidR="00E15570" w:rsidRPr="008C2259">
              <w:rPr>
                <w:rFonts w:asciiTheme="minorHAnsi" w:hAnsiTheme="minorHAnsi" w:cstheme="minorHAnsi"/>
              </w:rPr>
              <w:t>Discipline title</w:t>
            </w:r>
          </w:p>
        </w:tc>
        <w:tc>
          <w:tcPr>
            <w:tcW w:w="7197" w:type="dxa"/>
            <w:gridSpan w:val="7"/>
          </w:tcPr>
          <w:p w14:paraId="7CE68AFB" w14:textId="281608A6" w:rsidR="008027E9" w:rsidRPr="008C2259" w:rsidRDefault="004D6258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Introduction to political economy </w:t>
            </w:r>
            <w:r w:rsidR="00335CB6" w:rsidRPr="008C2259">
              <w:rPr>
                <w:rFonts w:asciiTheme="minorHAnsi" w:hAnsiTheme="minorHAnsi" w:cstheme="minorHAnsi"/>
              </w:rPr>
              <w:t>(ULE</w:t>
            </w:r>
            <w:r w:rsidR="00586983" w:rsidRPr="008C2259">
              <w:rPr>
                <w:rFonts w:asciiTheme="minorHAnsi" w:hAnsiTheme="minorHAnsi" w:cstheme="minorHAnsi"/>
              </w:rPr>
              <w:t>1419</w:t>
            </w:r>
            <w:r w:rsidR="00335CB6" w:rsidRPr="008C2259">
              <w:rPr>
                <w:rFonts w:asciiTheme="minorHAnsi" w:hAnsiTheme="minorHAnsi" w:cstheme="minorHAnsi"/>
              </w:rPr>
              <w:t>)</w:t>
            </w:r>
          </w:p>
        </w:tc>
      </w:tr>
      <w:tr w:rsidR="008027E9" w:rsidRPr="008C2259" w14:paraId="29D39D09" w14:textId="77777777" w:rsidTr="002812A5">
        <w:tc>
          <w:tcPr>
            <w:tcW w:w="4068" w:type="dxa"/>
            <w:gridSpan w:val="5"/>
          </w:tcPr>
          <w:p w14:paraId="3B2CA53A" w14:textId="77777777" w:rsidR="008027E9" w:rsidRPr="008C2259" w:rsidRDefault="008027E9" w:rsidP="00E15570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2.2 </w:t>
            </w:r>
            <w:r w:rsidR="00E15570" w:rsidRPr="008C2259">
              <w:rPr>
                <w:rFonts w:asciiTheme="minorHAnsi" w:hAnsiTheme="minorHAnsi" w:cstheme="minorHAnsi"/>
              </w:rPr>
              <w:t>Course lecturer</w:t>
            </w:r>
          </w:p>
        </w:tc>
        <w:tc>
          <w:tcPr>
            <w:tcW w:w="5937" w:type="dxa"/>
            <w:gridSpan w:val="5"/>
          </w:tcPr>
          <w:p w14:paraId="3ACB71A5" w14:textId="2F47DBD3" w:rsidR="008027E9" w:rsidRPr="008C2259" w:rsidRDefault="00DA287C" w:rsidP="00DA287C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Daniel Pop</w:t>
            </w:r>
            <w:r w:rsidR="00F322AD" w:rsidRPr="008C2259">
              <w:rPr>
                <w:rFonts w:asciiTheme="minorHAnsi" w:hAnsiTheme="minorHAnsi" w:cstheme="minorHAnsi"/>
              </w:rPr>
              <w:t>, PhD</w:t>
            </w:r>
            <w:r w:rsidR="006C5142" w:rsidRPr="008C2259">
              <w:rPr>
                <w:rFonts w:asciiTheme="minorHAnsi" w:hAnsiTheme="minorHAnsi" w:cstheme="minorHAnsi"/>
              </w:rPr>
              <w:t xml:space="preserve"> (daniel.pop@</w:t>
            </w:r>
            <w:r w:rsidR="008A356A" w:rsidRPr="008C2259">
              <w:rPr>
                <w:rFonts w:asciiTheme="minorHAnsi" w:hAnsiTheme="minorHAnsi" w:cstheme="minorHAnsi"/>
              </w:rPr>
              <w:t>ubbcluj.ro</w:t>
            </w:r>
            <w:r w:rsidR="00D92262" w:rsidRPr="008C2259">
              <w:rPr>
                <w:rFonts w:asciiTheme="minorHAnsi" w:hAnsiTheme="minorHAnsi" w:cstheme="minorHAnsi"/>
              </w:rPr>
              <w:t>)</w:t>
            </w:r>
          </w:p>
        </w:tc>
      </w:tr>
      <w:tr w:rsidR="008027E9" w:rsidRPr="008C2259" w14:paraId="3CDBF55E" w14:textId="77777777" w:rsidTr="002812A5">
        <w:tc>
          <w:tcPr>
            <w:tcW w:w="4068" w:type="dxa"/>
            <w:gridSpan w:val="5"/>
          </w:tcPr>
          <w:p w14:paraId="363C30CC" w14:textId="77777777" w:rsidR="008027E9" w:rsidRPr="008C2259" w:rsidRDefault="008027E9" w:rsidP="00E15570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2.3 </w:t>
            </w:r>
            <w:r w:rsidR="00E15570" w:rsidRPr="008C2259">
              <w:rPr>
                <w:rFonts w:asciiTheme="minorHAnsi" w:hAnsiTheme="minorHAnsi" w:cstheme="minorHAnsi"/>
              </w:rPr>
              <w:t>Seminar assistant</w:t>
            </w:r>
          </w:p>
        </w:tc>
        <w:tc>
          <w:tcPr>
            <w:tcW w:w="5937" w:type="dxa"/>
            <w:gridSpan w:val="5"/>
          </w:tcPr>
          <w:p w14:paraId="3E28C35F" w14:textId="4A8853B0" w:rsidR="008027E9" w:rsidRPr="008C2259" w:rsidRDefault="002F65D2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-</w:t>
            </w:r>
          </w:p>
        </w:tc>
      </w:tr>
      <w:tr w:rsidR="008027E9" w:rsidRPr="008C2259" w14:paraId="00116367" w14:textId="77777777" w:rsidTr="0007194F">
        <w:tc>
          <w:tcPr>
            <w:tcW w:w="1985" w:type="dxa"/>
          </w:tcPr>
          <w:p w14:paraId="5D60F987" w14:textId="77777777" w:rsidR="008027E9" w:rsidRPr="008C2259" w:rsidRDefault="008027E9" w:rsidP="00E15570">
            <w:pPr>
              <w:spacing w:after="0"/>
              <w:ind w:right="-189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2.4 </w:t>
            </w:r>
            <w:r w:rsidR="00E15570" w:rsidRPr="008C2259">
              <w:rPr>
                <w:rFonts w:asciiTheme="minorHAnsi" w:hAnsiTheme="minorHAnsi" w:cstheme="minorHAnsi"/>
              </w:rPr>
              <w:t>Year of study</w:t>
            </w:r>
          </w:p>
        </w:tc>
        <w:tc>
          <w:tcPr>
            <w:tcW w:w="391" w:type="dxa"/>
          </w:tcPr>
          <w:p w14:paraId="6C519CD6" w14:textId="715736E5" w:rsidR="008027E9" w:rsidRPr="008C2259" w:rsidRDefault="00335CB6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12" w:type="dxa"/>
            <w:gridSpan w:val="2"/>
          </w:tcPr>
          <w:p w14:paraId="11FAB40F" w14:textId="77777777" w:rsidR="008027E9" w:rsidRPr="008C2259" w:rsidRDefault="00E15570" w:rsidP="00A5014E">
            <w:pPr>
              <w:spacing w:after="0"/>
              <w:ind w:left="-82" w:right="-164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2.5 Semester</w:t>
            </w:r>
          </w:p>
        </w:tc>
        <w:tc>
          <w:tcPr>
            <w:tcW w:w="540" w:type="dxa"/>
            <w:gridSpan w:val="2"/>
          </w:tcPr>
          <w:p w14:paraId="59DA4FBB" w14:textId="2F9EDAC0" w:rsidR="008027E9" w:rsidRPr="008C2259" w:rsidRDefault="00C34153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60" w:type="dxa"/>
          </w:tcPr>
          <w:p w14:paraId="2731A030" w14:textId="77777777" w:rsidR="008027E9" w:rsidRPr="008C2259" w:rsidRDefault="00E15570" w:rsidP="00A5014E">
            <w:pPr>
              <w:spacing w:after="0"/>
              <w:ind w:left="-80" w:right="-122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2.6. Evaluation type</w:t>
            </w:r>
          </w:p>
        </w:tc>
        <w:tc>
          <w:tcPr>
            <w:tcW w:w="540" w:type="dxa"/>
          </w:tcPr>
          <w:p w14:paraId="35DB1074" w14:textId="77777777" w:rsidR="008027E9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340" w:type="dxa"/>
          </w:tcPr>
          <w:p w14:paraId="301302C4" w14:textId="77777777" w:rsidR="008027E9" w:rsidRPr="008C2259" w:rsidRDefault="00E15570" w:rsidP="00A5014E">
            <w:pPr>
              <w:spacing w:after="0"/>
              <w:ind w:left="-38" w:right="-136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2.7 Discipline type</w:t>
            </w:r>
          </w:p>
        </w:tc>
        <w:tc>
          <w:tcPr>
            <w:tcW w:w="537" w:type="dxa"/>
          </w:tcPr>
          <w:p w14:paraId="645DDDC3" w14:textId="77777777" w:rsidR="008027E9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compulsory</w:t>
            </w:r>
          </w:p>
        </w:tc>
      </w:tr>
    </w:tbl>
    <w:p w14:paraId="1B5BAA45" w14:textId="77777777" w:rsidR="00335CB6" w:rsidRPr="008C2259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5F4B993B" w14:textId="53346035" w:rsidR="008027E9" w:rsidRPr="008C2259" w:rsidRDefault="008027E9" w:rsidP="00A5014E">
      <w:pPr>
        <w:spacing w:after="0"/>
        <w:rPr>
          <w:rFonts w:asciiTheme="minorHAnsi" w:hAnsiTheme="minorHAnsi" w:cstheme="minorHAnsi"/>
        </w:rPr>
      </w:pPr>
      <w:r w:rsidRPr="008C2259">
        <w:rPr>
          <w:rFonts w:asciiTheme="minorHAnsi" w:hAnsiTheme="minorHAnsi" w:cstheme="minorHAnsi"/>
          <w:b/>
        </w:rPr>
        <w:t xml:space="preserve">3. </w:t>
      </w:r>
      <w:r w:rsidR="00E15570" w:rsidRPr="008C2259">
        <w:rPr>
          <w:rFonts w:asciiTheme="minorHAnsi" w:hAnsiTheme="minorHAnsi" w:cstheme="minorHAnsi"/>
          <w:b/>
        </w:rPr>
        <w:t>Total estimated time</w:t>
      </w:r>
      <w:r w:rsidRPr="008C2259">
        <w:rPr>
          <w:rFonts w:asciiTheme="minorHAnsi" w:hAnsiTheme="minorHAnsi" w:cstheme="minorHAnsi"/>
        </w:rPr>
        <w:t xml:space="preserve"> (</w:t>
      </w:r>
      <w:r w:rsidR="00E15570" w:rsidRPr="008C2259">
        <w:rPr>
          <w:rFonts w:asciiTheme="minorHAnsi" w:hAnsiTheme="minorHAnsi" w:cstheme="minorHAnsi"/>
        </w:rPr>
        <w:t>hours of didactic activities per semester)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475"/>
        <w:gridCol w:w="2414"/>
        <w:gridCol w:w="670"/>
      </w:tblGrid>
      <w:tr w:rsidR="0099209D" w:rsidRPr="008C2259" w14:paraId="678359A8" w14:textId="77777777" w:rsidTr="00FB5C71">
        <w:tc>
          <w:tcPr>
            <w:tcW w:w="3790" w:type="dxa"/>
          </w:tcPr>
          <w:p w14:paraId="72424885" w14:textId="77777777" w:rsidR="0099209D" w:rsidRPr="008C2259" w:rsidRDefault="0099209D" w:rsidP="00E15570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3.1 Number of hours per week</w:t>
            </w:r>
          </w:p>
        </w:tc>
        <w:tc>
          <w:tcPr>
            <w:tcW w:w="574" w:type="dxa"/>
            <w:gridSpan w:val="2"/>
          </w:tcPr>
          <w:p w14:paraId="73E4F938" w14:textId="7468437A" w:rsidR="0099209D" w:rsidRPr="008C2259" w:rsidRDefault="00C34153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02" w:type="dxa"/>
            <w:gridSpan w:val="2"/>
          </w:tcPr>
          <w:p w14:paraId="3239D08E" w14:textId="77777777" w:rsidR="0099209D" w:rsidRPr="008C2259" w:rsidRDefault="0099209D" w:rsidP="00A5014E">
            <w:pPr>
              <w:spacing w:after="0"/>
              <w:ind w:right="-189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of which: 3.2 course</w:t>
            </w:r>
          </w:p>
        </w:tc>
        <w:tc>
          <w:tcPr>
            <w:tcW w:w="475" w:type="dxa"/>
          </w:tcPr>
          <w:p w14:paraId="6F02B11F" w14:textId="14483214" w:rsidR="0099209D" w:rsidRPr="008C2259" w:rsidRDefault="00FB5C71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4" w:type="dxa"/>
          </w:tcPr>
          <w:p w14:paraId="5551F4C9" w14:textId="77777777" w:rsidR="0099209D" w:rsidRPr="008C2259" w:rsidRDefault="0099209D" w:rsidP="00A5014E">
            <w:pPr>
              <w:spacing w:after="0"/>
              <w:ind w:right="-17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3.3 seminar/laboratory</w:t>
            </w:r>
          </w:p>
        </w:tc>
        <w:tc>
          <w:tcPr>
            <w:tcW w:w="670" w:type="dxa"/>
          </w:tcPr>
          <w:p w14:paraId="4428AD0B" w14:textId="75A73341" w:rsidR="0099209D" w:rsidRPr="008C2259" w:rsidRDefault="00C34153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</w:t>
            </w:r>
          </w:p>
        </w:tc>
      </w:tr>
      <w:tr w:rsidR="0099209D" w:rsidRPr="008C2259" w14:paraId="4ACCEF1D" w14:textId="77777777" w:rsidTr="00FB5C71">
        <w:tc>
          <w:tcPr>
            <w:tcW w:w="3790" w:type="dxa"/>
            <w:shd w:val="clear" w:color="auto" w:fill="D9D9D9"/>
          </w:tcPr>
          <w:p w14:paraId="351379FE" w14:textId="77777777" w:rsidR="0099209D" w:rsidRPr="008C2259" w:rsidRDefault="0099209D" w:rsidP="00A5014E">
            <w:pPr>
              <w:spacing w:after="0"/>
              <w:ind w:right="-192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3.4 Total hours in the study 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73BD7B2" w14:textId="54A40BAD" w:rsidR="0099209D" w:rsidRPr="008C2259" w:rsidRDefault="003D3EAF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5DCE9A02" w14:textId="77777777" w:rsidR="0099209D" w:rsidRPr="008C2259" w:rsidRDefault="0099209D" w:rsidP="00A5014E">
            <w:pPr>
              <w:spacing w:after="0"/>
              <w:ind w:right="-178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of which: 3.5 course</w:t>
            </w:r>
          </w:p>
        </w:tc>
        <w:tc>
          <w:tcPr>
            <w:tcW w:w="475" w:type="dxa"/>
            <w:shd w:val="clear" w:color="auto" w:fill="D9D9D9"/>
          </w:tcPr>
          <w:p w14:paraId="59F73077" w14:textId="1D559E15" w:rsidR="0099209D" w:rsidRPr="008C2259" w:rsidRDefault="00FB5C71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414" w:type="dxa"/>
            <w:shd w:val="clear" w:color="auto" w:fill="D9D9D9"/>
          </w:tcPr>
          <w:p w14:paraId="7B0B3B17" w14:textId="77777777" w:rsidR="0099209D" w:rsidRPr="008C2259" w:rsidRDefault="0099209D" w:rsidP="00A5014E">
            <w:pPr>
              <w:spacing w:after="0"/>
              <w:ind w:right="-128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3.6 seminar/laboratory</w:t>
            </w:r>
          </w:p>
        </w:tc>
        <w:tc>
          <w:tcPr>
            <w:tcW w:w="670" w:type="dxa"/>
            <w:shd w:val="clear" w:color="auto" w:fill="D9D9D9"/>
          </w:tcPr>
          <w:p w14:paraId="78E6D6D7" w14:textId="403D01FE" w:rsidR="0099209D" w:rsidRPr="008C2259" w:rsidRDefault="003D3EAF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28</w:t>
            </w:r>
          </w:p>
        </w:tc>
      </w:tr>
      <w:tr w:rsidR="0099209D" w:rsidRPr="008C2259" w14:paraId="55611991" w14:textId="77777777" w:rsidTr="00FB5C71">
        <w:tc>
          <w:tcPr>
            <w:tcW w:w="9355" w:type="dxa"/>
            <w:gridSpan w:val="7"/>
          </w:tcPr>
          <w:p w14:paraId="32FE12DD" w14:textId="0BAA09F8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Time distribution:</w:t>
            </w:r>
            <w:r w:rsidR="00216EB4" w:rsidRPr="008C2259">
              <w:rPr>
                <w:rFonts w:asciiTheme="minorHAnsi" w:hAnsiTheme="minorHAnsi" w:cstheme="minorHAnsi"/>
              </w:rPr>
              <w:t xml:space="preserve"> </w:t>
            </w:r>
            <w:r w:rsidR="003B56D2">
              <w:rPr>
                <w:rFonts w:asciiTheme="minorHAnsi" w:hAnsiTheme="minorHAnsi" w:cstheme="minorHAnsi"/>
              </w:rPr>
              <w:t>4</w:t>
            </w:r>
            <w:r w:rsidR="00216EB4" w:rsidRPr="008C2259">
              <w:rPr>
                <w:rFonts w:asciiTheme="minorHAnsi" w:hAnsiTheme="minorHAnsi" w:cstheme="minorHAnsi"/>
              </w:rPr>
              <w:t xml:space="preserve"> hours </w:t>
            </w:r>
            <w:r w:rsidR="003B56D2">
              <w:rPr>
                <w:rFonts w:asciiTheme="minorHAnsi" w:hAnsiTheme="minorHAnsi" w:cstheme="minorHAnsi"/>
              </w:rPr>
              <w:t xml:space="preserve">of classroom work and 3 hours of </w:t>
            </w:r>
            <w:r w:rsidR="008C2259">
              <w:rPr>
                <w:rFonts w:asciiTheme="minorHAnsi" w:hAnsiTheme="minorHAnsi" w:cstheme="minorHAnsi"/>
              </w:rPr>
              <w:t>individual</w:t>
            </w:r>
            <w:r w:rsidR="00216EB4" w:rsidRPr="008C2259">
              <w:rPr>
                <w:rFonts w:asciiTheme="minorHAnsi" w:hAnsiTheme="minorHAnsi" w:cstheme="minorHAnsi"/>
              </w:rPr>
              <w:t xml:space="preserve"> study.</w:t>
            </w:r>
          </w:p>
        </w:tc>
        <w:tc>
          <w:tcPr>
            <w:tcW w:w="670" w:type="dxa"/>
          </w:tcPr>
          <w:p w14:paraId="58266E44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hrs</w:t>
            </w:r>
          </w:p>
        </w:tc>
      </w:tr>
      <w:tr w:rsidR="0099209D" w:rsidRPr="008C2259" w14:paraId="0DA07A0B" w14:textId="77777777" w:rsidTr="00FB5C71">
        <w:tc>
          <w:tcPr>
            <w:tcW w:w="9355" w:type="dxa"/>
            <w:gridSpan w:val="7"/>
          </w:tcPr>
          <w:p w14:paraId="091EBAFA" w14:textId="7B11BC83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Studying the manual, course reader, </w:t>
            </w:r>
            <w:r w:rsidR="00B13635" w:rsidRPr="008C2259">
              <w:rPr>
                <w:rFonts w:asciiTheme="minorHAnsi" w:hAnsiTheme="minorHAnsi" w:cstheme="minorHAnsi"/>
              </w:rPr>
              <w:t>bibliography,</w:t>
            </w:r>
            <w:r w:rsidRPr="008C2259">
              <w:rPr>
                <w:rFonts w:asciiTheme="minorHAnsi" w:hAnsiTheme="minorHAnsi" w:cstheme="minorHAnsi"/>
              </w:rPr>
              <w:t xml:space="preserve"> and notes:</w:t>
            </w:r>
          </w:p>
        </w:tc>
        <w:tc>
          <w:tcPr>
            <w:tcW w:w="670" w:type="dxa"/>
          </w:tcPr>
          <w:p w14:paraId="7AF7C07D" w14:textId="79DDC8B1" w:rsidR="0099209D" w:rsidRPr="008C2259" w:rsidRDefault="00587307" w:rsidP="00B1033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1X14</w:t>
            </w:r>
          </w:p>
        </w:tc>
      </w:tr>
      <w:tr w:rsidR="0099209D" w:rsidRPr="008C2259" w14:paraId="50938D30" w14:textId="77777777" w:rsidTr="00FB5C71">
        <w:tc>
          <w:tcPr>
            <w:tcW w:w="9355" w:type="dxa"/>
            <w:gridSpan w:val="7"/>
          </w:tcPr>
          <w:p w14:paraId="6076AA92" w14:textId="77777777" w:rsidR="0099209D" w:rsidRPr="008C2259" w:rsidRDefault="0099209D" w:rsidP="00580278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Supplementary documentation in the library, on electronic platforms and in the field:</w:t>
            </w:r>
          </w:p>
        </w:tc>
        <w:tc>
          <w:tcPr>
            <w:tcW w:w="670" w:type="dxa"/>
          </w:tcPr>
          <w:p w14:paraId="437A942E" w14:textId="7A9FB73B" w:rsidR="0099209D" w:rsidRPr="008C2259" w:rsidRDefault="00587307" w:rsidP="00B1033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</w:t>
            </w:r>
            <w:r w:rsidR="00216EB4" w:rsidRPr="008C2259">
              <w:rPr>
                <w:rFonts w:asciiTheme="minorHAnsi" w:hAnsiTheme="minorHAnsi" w:cstheme="minorHAnsi"/>
              </w:rPr>
              <w:t>14</w:t>
            </w:r>
          </w:p>
        </w:tc>
      </w:tr>
      <w:tr w:rsidR="0099209D" w:rsidRPr="008C2259" w14:paraId="31986D26" w14:textId="77777777" w:rsidTr="00FB5C71">
        <w:tc>
          <w:tcPr>
            <w:tcW w:w="9355" w:type="dxa"/>
            <w:gridSpan w:val="7"/>
          </w:tcPr>
          <w:p w14:paraId="479C5A88" w14:textId="236DA961" w:rsidR="0099209D" w:rsidRPr="008C2259" w:rsidRDefault="0099209D" w:rsidP="00580278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Preparing seminars/laboratories, homework, syntheses, </w:t>
            </w:r>
            <w:r w:rsidR="00B13635" w:rsidRPr="008C2259">
              <w:rPr>
                <w:rFonts w:asciiTheme="minorHAnsi" w:hAnsiTheme="minorHAnsi" w:cstheme="minorHAnsi"/>
              </w:rPr>
              <w:t>portfolios,</w:t>
            </w:r>
            <w:r w:rsidRPr="008C2259">
              <w:rPr>
                <w:rFonts w:asciiTheme="minorHAnsi" w:hAnsiTheme="minorHAnsi" w:cstheme="minorHAnsi"/>
              </w:rPr>
              <w:t xml:space="preserve"> and essays:</w:t>
            </w:r>
          </w:p>
        </w:tc>
        <w:tc>
          <w:tcPr>
            <w:tcW w:w="670" w:type="dxa"/>
          </w:tcPr>
          <w:p w14:paraId="5449E30E" w14:textId="681BC495" w:rsidR="0099209D" w:rsidRPr="008C2259" w:rsidRDefault="00587307" w:rsidP="00B1033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</w:t>
            </w:r>
            <w:r w:rsidR="00216EB4" w:rsidRPr="008C2259">
              <w:rPr>
                <w:rFonts w:asciiTheme="minorHAnsi" w:hAnsiTheme="minorHAnsi" w:cstheme="minorHAnsi"/>
              </w:rPr>
              <w:t>14</w:t>
            </w:r>
          </w:p>
        </w:tc>
      </w:tr>
      <w:tr w:rsidR="0099209D" w:rsidRPr="008C2259" w14:paraId="5910EDF2" w14:textId="77777777" w:rsidTr="00FB5C71">
        <w:tc>
          <w:tcPr>
            <w:tcW w:w="9355" w:type="dxa"/>
            <w:gridSpan w:val="7"/>
          </w:tcPr>
          <w:p w14:paraId="3FA01535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Tutorials</w:t>
            </w:r>
          </w:p>
        </w:tc>
        <w:tc>
          <w:tcPr>
            <w:tcW w:w="670" w:type="dxa"/>
          </w:tcPr>
          <w:p w14:paraId="7B5A7A40" w14:textId="0D3F6029" w:rsidR="0099209D" w:rsidRPr="008C2259" w:rsidRDefault="0099209D" w:rsidP="00B1033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9209D" w:rsidRPr="008C2259" w14:paraId="58A9A112" w14:textId="77777777" w:rsidTr="00FB5C71">
        <w:tc>
          <w:tcPr>
            <w:tcW w:w="9355" w:type="dxa"/>
            <w:gridSpan w:val="7"/>
          </w:tcPr>
          <w:p w14:paraId="79855120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Examinations </w:t>
            </w:r>
          </w:p>
        </w:tc>
        <w:tc>
          <w:tcPr>
            <w:tcW w:w="670" w:type="dxa"/>
          </w:tcPr>
          <w:p w14:paraId="0A862E44" w14:textId="6CDA36CC" w:rsidR="0099209D" w:rsidRPr="008C2259" w:rsidRDefault="00897507" w:rsidP="00B10334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4</w:t>
            </w:r>
          </w:p>
        </w:tc>
      </w:tr>
      <w:tr w:rsidR="0099209D" w:rsidRPr="008C2259" w14:paraId="7D480139" w14:textId="77777777" w:rsidTr="00FB5C71">
        <w:tc>
          <w:tcPr>
            <w:tcW w:w="9355" w:type="dxa"/>
            <w:gridSpan w:val="7"/>
          </w:tcPr>
          <w:p w14:paraId="7E951C7B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Other activities: ..................</w:t>
            </w:r>
          </w:p>
        </w:tc>
        <w:tc>
          <w:tcPr>
            <w:tcW w:w="670" w:type="dxa"/>
          </w:tcPr>
          <w:p w14:paraId="39729EEF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9209D" w:rsidRPr="008C2259" w14:paraId="224FD527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E63F612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3.7 Total hours of individual study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BE3EEDF" w14:textId="102F2D94" w:rsidR="0099209D" w:rsidRPr="008C2259" w:rsidRDefault="00587307" w:rsidP="00FB5C71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:rsidR="0099209D" w:rsidRPr="008C2259" w14:paraId="6792FCF5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BB1019F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3.8 Total hours per semester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0982368" w14:textId="3BDC6BEC" w:rsidR="0099209D" w:rsidRPr="008C2259" w:rsidRDefault="00587307" w:rsidP="00FB5C71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</w:tr>
      <w:tr w:rsidR="0099209D" w:rsidRPr="008C2259" w14:paraId="733FD02E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0CFF3B58" w14:textId="77777777" w:rsidR="0099209D" w:rsidRPr="008C2259" w:rsidRDefault="0099209D" w:rsidP="00A5014E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3.9 Number of credits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69452F8" w14:textId="41D74DD1" w:rsidR="0099209D" w:rsidRPr="008C2259" w:rsidRDefault="00B53841" w:rsidP="00FB5C71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</w:tbl>
    <w:p w14:paraId="60000DEB" w14:textId="77777777" w:rsidR="00335CB6" w:rsidRPr="008C2259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2A88193F" w14:textId="269FEAD1" w:rsidR="008027E9" w:rsidRPr="008C2259" w:rsidRDefault="008027E9" w:rsidP="00A5014E">
      <w:pPr>
        <w:spacing w:after="0"/>
        <w:rPr>
          <w:rFonts w:asciiTheme="minorHAnsi" w:hAnsiTheme="minorHAnsi" w:cstheme="minorHAnsi"/>
        </w:rPr>
      </w:pPr>
      <w:r w:rsidRPr="008C2259">
        <w:rPr>
          <w:rFonts w:asciiTheme="minorHAnsi" w:hAnsiTheme="minorHAnsi" w:cstheme="minorHAnsi"/>
          <w:b/>
        </w:rPr>
        <w:t>4. Pre</w:t>
      </w:r>
      <w:r w:rsidR="00580278" w:rsidRPr="008C2259">
        <w:rPr>
          <w:rFonts w:asciiTheme="minorHAnsi" w:hAnsiTheme="minorHAnsi" w:cstheme="minorHAnsi"/>
          <w:b/>
        </w:rPr>
        <w:t>requisites</w:t>
      </w:r>
      <w:r w:rsidRPr="008C2259">
        <w:rPr>
          <w:rFonts w:asciiTheme="minorHAnsi" w:hAnsiTheme="minorHAnsi" w:cstheme="minorHAnsi"/>
          <w:b/>
        </w:rPr>
        <w:t xml:space="preserve"> </w:t>
      </w:r>
      <w:r w:rsidRPr="008C2259">
        <w:rPr>
          <w:rFonts w:asciiTheme="minorHAnsi" w:hAnsiTheme="minorHAnsi" w:cstheme="minorHAnsi"/>
        </w:rPr>
        <w:t>(</w:t>
      </w:r>
      <w:r w:rsidR="00580278" w:rsidRPr="008C2259">
        <w:rPr>
          <w:rFonts w:asciiTheme="minorHAnsi" w:hAnsiTheme="minorHAnsi" w:cstheme="minorHAnsi"/>
        </w:rPr>
        <w:t xml:space="preserve">where </w:t>
      </w:r>
      <w:r w:rsidR="00651E09" w:rsidRPr="008C2259">
        <w:rPr>
          <w:rFonts w:asciiTheme="minorHAnsi" w:hAnsiTheme="minorHAnsi" w:cstheme="minorHAnsi"/>
        </w:rPr>
        <w:t>applicable</w:t>
      </w:r>
      <w:r w:rsidRPr="008C2259">
        <w:rPr>
          <w:rFonts w:asciiTheme="minorHAnsi" w:hAnsiTheme="minorHAnsi" w:cstheme="minorHAn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7512"/>
      </w:tblGrid>
      <w:tr w:rsidR="008027E9" w:rsidRPr="008C2259" w14:paraId="7C5D6059" w14:textId="77777777" w:rsidTr="00450A21">
        <w:tc>
          <w:tcPr>
            <w:tcW w:w="2988" w:type="dxa"/>
          </w:tcPr>
          <w:p w14:paraId="423D5F6D" w14:textId="77777777" w:rsidR="008027E9" w:rsidRPr="008C2259" w:rsidRDefault="00580278" w:rsidP="00450A21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4.1</w:t>
            </w:r>
            <w:r w:rsidR="008027E9"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Fonts w:asciiTheme="minorHAnsi" w:hAnsiTheme="minorHAnsi" w:cstheme="minorHAnsi"/>
              </w:rPr>
              <w:t xml:space="preserve">based on the </w:t>
            </w:r>
            <w:r w:rsidR="008027E9" w:rsidRPr="008C2259">
              <w:rPr>
                <w:rFonts w:asciiTheme="minorHAnsi" w:hAnsiTheme="minorHAnsi" w:cstheme="minorHAnsi"/>
              </w:rPr>
              <w:t>curriculum</w:t>
            </w:r>
          </w:p>
        </w:tc>
        <w:tc>
          <w:tcPr>
            <w:tcW w:w="7694" w:type="dxa"/>
          </w:tcPr>
          <w:p w14:paraId="4782B4C2" w14:textId="77777777" w:rsidR="008027E9" w:rsidRPr="008C2259" w:rsidRDefault="0035051E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Not the case</w:t>
            </w:r>
          </w:p>
        </w:tc>
      </w:tr>
      <w:tr w:rsidR="008027E9" w:rsidRPr="008C2259" w14:paraId="6B4D2092" w14:textId="77777777" w:rsidTr="00450A21">
        <w:tc>
          <w:tcPr>
            <w:tcW w:w="2988" w:type="dxa"/>
          </w:tcPr>
          <w:p w14:paraId="2546296D" w14:textId="77777777" w:rsidR="008027E9" w:rsidRPr="008C2259" w:rsidRDefault="00580278" w:rsidP="00450A21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4.2 based on competences</w:t>
            </w:r>
          </w:p>
        </w:tc>
        <w:tc>
          <w:tcPr>
            <w:tcW w:w="7694" w:type="dxa"/>
          </w:tcPr>
          <w:p w14:paraId="0FAFEE14" w14:textId="77777777" w:rsidR="008027E9" w:rsidRPr="008C2259" w:rsidRDefault="0035051E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Not the case</w:t>
            </w:r>
          </w:p>
        </w:tc>
      </w:tr>
    </w:tbl>
    <w:p w14:paraId="3E18643C" w14:textId="77777777" w:rsidR="00335CB6" w:rsidRPr="008C2259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3444BA0C" w14:textId="7D22E0D6" w:rsidR="008027E9" w:rsidRPr="008C2259" w:rsidRDefault="008027E9" w:rsidP="00A5014E">
      <w:pPr>
        <w:spacing w:after="0"/>
        <w:rPr>
          <w:rFonts w:asciiTheme="minorHAnsi" w:hAnsiTheme="minorHAnsi" w:cstheme="minorHAnsi"/>
        </w:rPr>
      </w:pPr>
      <w:r w:rsidRPr="008C2259">
        <w:rPr>
          <w:rFonts w:asciiTheme="minorHAnsi" w:hAnsiTheme="minorHAnsi" w:cstheme="minorHAnsi"/>
          <w:b/>
        </w:rPr>
        <w:t xml:space="preserve">5. </w:t>
      </w:r>
      <w:r w:rsidR="00580278" w:rsidRPr="008C2259">
        <w:rPr>
          <w:rFonts w:asciiTheme="minorHAnsi" w:hAnsiTheme="minorHAnsi" w:cstheme="minorHAnsi"/>
          <w:b/>
        </w:rPr>
        <w:t>Conditions</w:t>
      </w:r>
      <w:r w:rsidRPr="008C2259">
        <w:rPr>
          <w:rFonts w:asciiTheme="minorHAnsi" w:hAnsiTheme="minorHAnsi" w:cstheme="minorHAnsi"/>
        </w:rPr>
        <w:t xml:space="preserve"> (</w:t>
      </w:r>
      <w:r w:rsidR="00580278" w:rsidRPr="008C2259">
        <w:rPr>
          <w:rFonts w:asciiTheme="minorHAnsi" w:hAnsiTheme="minorHAnsi" w:cstheme="minorHAnsi"/>
        </w:rPr>
        <w:t xml:space="preserve">where </w:t>
      </w:r>
      <w:r w:rsidR="00651E09" w:rsidRPr="008C2259">
        <w:rPr>
          <w:rFonts w:asciiTheme="minorHAnsi" w:hAnsiTheme="minorHAnsi" w:cstheme="minorHAnsi"/>
        </w:rPr>
        <w:t>applicable</w:t>
      </w:r>
      <w:r w:rsidRPr="008C2259">
        <w:rPr>
          <w:rFonts w:asciiTheme="minorHAnsi" w:hAnsiTheme="minorHAnsi" w:cstheme="minorHAnsi"/>
        </w:rPr>
        <w:t>)</w:t>
      </w:r>
    </w:p>
    <w:tbl>
      <w:tblPr>
        <w:tblpPr w:leftFromText="180" w:rightFromText="180" w:vertAnchor="text" w:horzAnchor="margin" w:tblpY="130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8617"/>
      </w:tblGrid>
      <w:tr w:rsidR="004E14B5" w:rsidRPr="008C2259" w14:paraId="08F76956" w14:textId="77777777" w:rsidTr="00A0717C">
        <w:tc>
          <w:tcPr>
            <w:tcW w:w="2065" w:type="dxa"/>
          </w:tcPr>
          <w:p w14:paraId="4BA23114" w14:textId="77777777" w:rsidR="004E14B5" w:rsidRPr="008C2259" w:rsidRDefault="004E14B5" w:rsidP="004E14B5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5.1 for the course </w:t>
            </w:r>
          </w:p>
        </w:tc>
        <w:tc>
          <w:tcPr>
            <w:tcW w:w="8617" w:type="dxa"/>
          </w:tcPr>
          <w:p w14:paraId="2841BA7D" w14:textId="21A69FA0" w:rsidR="004E14B5" w:rsidRPr="008C2259" w:rsidRDefault="004E14B5" w:rsidP="008C225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The notion of plagiarism is defined </w:t>
            </w:r>
            <w:r w:rsidR="008C2259">
              <w:rPr>
                <w:rFonts w:asciiTheme="minorHAnsi" w:hAnsiTheme="minorHAnsi" w:cstheme="minorHAnsi"/>
              </w:rPr>
              <w:t>following</w:t>
            </w:r>
            <w:r w:rsidRPr="008C2259">
              <w:rPr>
                <w:rFonts w:asciiTheme="minorHAnsi" w:hAnsiTheme="minorHAnsi" w:cstheme="minorHAnsi"/>
              </w:rPr>
              <w:t xml:space="preserve"> the Department of Political Science policies: (http://fspac.ubbcluj.ro/resurse/formulare-regulamente/reguli-etice-si-deontologice/). Plagiarism and attempted fraud </w:t>
            </w:r>
            <w:r w:rsidR="00335CB6" w:rsidRPr="008C2259">
              <w:rPr>
                <w:rFonts w:asciiTheme="minorHAnsi" w:hAnsiTheme="minorHAnsi" w:cstheme="minorHAnsi"/>
              </w:rPr>
              <w:t xml:space="preserve">at </w:t>
            </w:r>
            <w:r w:rsidRPr="008C2259">
              <w:rPr>
                <w:rFonts w:asciiTheme="minorHAnsi" w:hAnsiTheme="minorHAnsi" w:cstheme="minorHAnsi"/>
              </w:rPr>
              <w:t>examination is punishable by 1 to this note and the case presented to the Dean to take appropriate administrative measures.</w:t>
            </w:r>
          </w:p>
          <w:p w14:paraId="7C9C084D" w14:textId="77777777" w:rsidR="004E14B5" w:rsidRPr="008C2259" w:rsidRDefault="004E14B5" w:rsidP="008C225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Final exam fraud is punishable by removal from the exam.</w:t>
            </w:r>
          </w:p>
        </w:tc>
      </w:tr>
      <w:tr w:rsidR="004E14B5" w:rsidRPr="008C2259" w14:paraId="0A91AB1A" w14:textId="77777777" w:rsidTr="00A0717C">
        <w:tc>
          <w:tcPr>
            <w:tcW w:w="2065" w:type="dxa"/>
          </w:tcPr>
          <w:p w14:paraId="1690C95C" w14:textId="2A94814E" w:rsidR="004E14B5" w:rsidRPr="008C2259" w:rsidRDefault="004E14B5" w:rsidP="004E14B5">
            <w:pPr>
              <w:spacing w:after="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5.2 for the seminar/</w:t>
            </w:r>
            <w:r w:rsidR="00A0717C"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Fonts w:asciiTheme="minorHAnsi" w:hAnsiTheme="minorHAnsi" w:cstheme="minorHAnsi"/>
              </w:rPr>
              <w:t>laboratory</w:t>
            </w:r>
          </w:p>
        </w:tc>
        <w:tc>
          <w:tcPr>
            <w:tcW w:w="8617" w:type="dxa"/>
          </w:tcPr>
          <w:p w14:paraId="4B897BFA" w14:textId="7B1DE14F" w:rsidR="004E14B5" w:rsidRPr="008C2259" w:rsidRDefault="008C2259" w:rsidP="008C225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regulations require attendance at seminars</w:t>
            </w:r>
            <w:r w:rsidR="004E14B5" w:rsidRPr="008C2259">
              <w:rPr>
                <w:rFonts w:asciiTheme="minorHAnsi" w:hAnsiTheme="minorHAnsi" w:cstheme="minorHAnsi"/>
              </w:rPr>
              <w:t xml:space="preserve"> to a level of 75%.</w:t>
            </w:r>
          </w:p>
          <w:p w14:paraId="74661071" w14:textId="220E071A" w:rsidR="004E14B5" w:rsidRPr="008C2259" w:rsidRDefault="004E14B5" w:rsidP="008C225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Note: </w:t>
            </w:r>
            <w:r w:rsidR="00D70D14" w:rsidRPr="008C2259">
              <w:rPr>
                <w:rFonts w:asciiTheme="minorHAnsi" w:hAnsiTheme="minorHAnsi" w:cstheme="minorHAnsi"/>
              </w:rPr>
              <w:t>the final</w:t>
            </w:r>
            <w:r w:rsidRPr="008C2259">
              <w:rPr>
                <w:rFonts w:asciiTheme="minorHAnsi" w:hAnsiTheme="minorHAnsi" w:cstheme="minorHAnsi"/>
              </w:rPr>
              <w:t xml:space="preserve"> exam includes </w:t>
            </w:r>
            <w:r w:rsidR="008C2259">
              <w:rPr>
                <w:rFonts w:asciiTheme="minorHAnsi" w:hAnsiTheme="minorHAnsi" w:cstheme="minorHAnsi"/>
              </w:rPr>
              <w:t xml:space="preserve">a </w:t>
            </w:r>
            <w:r w:rsidRPr="008C2259">
              <w:rPr>
                <w:rFonts w:asciiTheme="minorHAnsi" w:hAnsiTheme="minorHAnsi" w:cstheme="minorHAnsi"/>
              </w:rPr>
              <w:t xml:space="preserve">seminar component. If the work done by the student does not meet the </w:t>
            </w:r>
            <w:r w:rsidR="008C2259">
              <w:rPr>
                <w:rFonts w:asciiTheme="minorHAnsi" w:hAnsiTheme="minorHAnsi" w:cstheme="minorHAnsi"/>
              </w:rPr>
              <w:t>seminar requirements to promote this discipline,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B13635" w:rsidRPr="008C2259">
              <w:rPr>
                <w:rFonts w:asciiTheme="minorHAnsi" w:hAnsiTheme="minorHAnsi" w:cstheme="minorHAnsi"/>
              </w:rPr>
              <w:t>the student will not be admitted to the</w:t>
            </w:r>
            <w:r w:rsidR="00D70D14" w:rsidRPr="008C2259">
              <w:rPr>
                <w:rFonts w:asciiTheme="minorHAnsi" w:hAnsiTheme="minorHAnsi" w:cstheme="minorHAnsi"/>
              </w:rPr>
              <w:t xml:space="preserve"> final</w:t>
            </w:r>
            <w:r w:rsidR="00B13635" w:rsidRPr="008C2259">
              <w:rPr>
                <w:rFonts w:asciiTheme="minorHAnsi" w:hAnsiTheme="minorHAnsi" w:cstheme="minorHAnsi"/>
              </w:rPr>
              <w:t xml:space="preserve"> exam</w:t>
            </w:r>
            <w:r w:rsidRPr="008C2259">
              <w:rPr>
                <w:rFonts w:asciiTheme="minorHAnsi" w:hAnsiTheme="minorHAnsi" w:cstheme="minorHAnsi"/>
              </w:rPr>
              <w:t>.</w:t>
            </w:r>
          </w:p>
        </w:tc>
      </w:tr>
    </w:tbl>
    <w:p w14:paraId="3D157251" w14:textId="77777777" w:rsidR="008C2259" w:rsidRDefault="008C2259" w:rsidP="00A5014E">
      <w:pPr>
        <w:spacing w:after="0" w:line="240" w:lineRule="auto"/>
        <w:rPr>
          <w:rFonts w:asciiTheme="minorHAnsi" w:hAnsiTheme="minorHAnsi" w:cstheme="minorHAnsi"/>
          <w:b/>
        </w:rPr>
      </w:pPr>
    </w:p>
    <w:p w14:paraId="01C7CCBC" w14:textId="77777777" w:rsidR="008C2259" w:rsidRDefault="008C225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2FE2F10" w14:textId="7ACF67A3" w:rsidR="008027E9" w:rsidRPr="008C2259" w:rsidRDefault="008027E9" w:rsidP="00A5014E">
      <w:pPr>
        <w:spacing w:after="0" w:line="240" w:lineRule="auto"/>
        <w:rPr>
          <w:rFonts w:asciiTheme="minorHAnsi" w:hAnsiTheme="minorHAnsi" w:cstheme="minorHAnsi"/>
          <w:b/>
        </w:rPr>
      </w:pPr>
      <w:r w:rsidRPr="008C2259">
        <w:rPr>
          <w:rFonts w:asciiTheme="minorHAnsi" w:hAnsiTheme="minorHAnsi" w:cstheme="minorHAnsi"/>
          <w:b/>
        </w:rPr>
        <w:lastRenderedPageBreak/>
        <w:t xml:space="preserve">6. </w:t>
      </w:r>
      <w:r w:rsidR="00AC36AC" w:rsidRPr="008C2259">
        <w:rPr>
          <w:rFonts w:asciiTheme="minorHAnsi" w:hAnsiTheme="minorHAnsi" w:cstheme="minorHAnsi"/>
          <w:b/>
        </w:rPr>
        <w:t>Accumulated specific competenc</w:t>
      </w:r>
      <w:r w:rsidR="0076602D" w:rsidRPr="008C2259">
        <w:rPr>
          <w:rFonts w:asciiTheme="minorHAnsi" w:hAnsiTheme="minorHAnsi" w:cstheme="minorHAnsi"/>
          <w:b/>
        </w:rPr>
        <w:t>i</w:t>
      </w:r>
      <w:r w:rsidR="00AC36AC" w:rsidRPr="008C2259">
        <w:rPr>
          <w:rFonts w:asciiTheme="minorHAnsi" w:hAnsiTheme="minorHAnsi" w:cstheme="minorHAnsi"/>
          <w:b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8841"/>
      </w:tblGrid>
      <w:tr w:rsidR="008027E9" w:rsidRPr="008C2259" w14:paraId="662DC688" w14:textId="77777777" w:rsidTr="002F5385">
        <w:trPr>
          <w:cantSplit/>
          <w:trHeight w:val="2393"/>
        </w:trPr>
        <w:tc>
          <w:tcPr>
            <w:tcW w:w="1615" w:type="dxa"/>
            <w:shd w:val="clear" w:color="auto" w:fill="D9D9D9"/>
            <w:textDirection w:val="btLr"/>
            <w:vAlign w:val="center"/>
          </w:tcPr>
          <w:p w14:paraId="7C604D1A" w14:textId="77777777" w:rsidR="008027E9" w:rsidRPr="008C2259" w:rsidRDefault="00AC36AC" w:rsidP="002F5385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>Professional competencies</w:t>
            </w:r>
          </w:p>
        </w:tc>
        <w:tc>
          <w:tcPr>
            <w:tcW w:w="8841" w:type="dxa"/>
            <w:shd w:val="clear" w:color="auto" w:fill="D9D9D9"/>
          </w:tcPr>
          <w:p w14:paraId="157AEBEA" w14:textId="194D5861" w:rsidR="00654C6C" w:rsidRPr="008C2259" w:rsidRDefault="00654C6C" w:rsidP="008C2259">
            <w:pPr>
              <w:numPr>
                <w:ilvl w:val="0"/>
                <w:numId w:val="9"/>
              </w:numPr>
              <w:spacing w:before="60" w:after="60" w:line="240" w:lineRule="auto"/>
              <w:ind w:left="342" w:hanging="357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The development of reports and </w:t>
            </w:r>
            <w:r w:rsidR="008C2259">
              <w:rPr>
                <w:rFonts w:asciiTheme="minorHAnsi" w:hAnsiTheme="minorHAnsi" w:cstheme="minorHAnsi"/>
              </w:rPr>
              <w:t>analyses</w:t>
            </w:r>
            <w:r w:rsidRPr="008C2259">
              <w:rPr>
                <w:rFonts w:asciiTheme="minorHAnsi" w:hAnsiTheme="minorHAnsi" w:cstheme="minorHAnsi"/>
              </w:rPr>
              <w:t xml:space="preserve"> regarding the evolution of local, regional, </w:t>
            </w:r>
            <w:r w:rsidR="0022676B" w:rsidRPr="008C2259">
              <w:rPr>
                <w:rFonts w:asciiTheme="minorHAnsi" w:hAnsiTheme="minorHAnsi" w:cstheme="minorHAnsi"/>
              </w:rPr>
              <w:t>national,</w:t>
            </w:r>
            <w:r w:rsidRPr="008C2259">
              <w:rPr>
                <w:rFonts w:asciiTheme="minorHAnsi" w:hAnsiTheme="minorHAnsi" w:cstheme="minorHAnsi"/>
              </w:rPr>
              <w:t xml:space="preserve"> and international policy processes. </w:t>
            </w:r>
          </w:p>
          <w:p w14:paraId="27B92116" w14:textId="77777777" w:rsidR="00654C6C" w:rsidRPr="008C2259" w:rsidRDefault="00654C6C" w:rsidP="008C2259">
            <w:pPr>
              <w:numPr>
                <w:ilvl w:val="0"/>
                <w:numId w:val="9"/>
              </w:numPr>
              <w:spacing w:before="60" w:after="60" w:line="240" w:lineRule="auto"/>
              <w:ind w:left="342" w:hanging="357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The identification of key concepts and methods to evaluate public policy processes and critical policy events. </w:t>
            </w:r>
          </w:p>
          <w:p w14:paraId="043721DC" w14:textId="77777777" w:rsidR="00654C6C" w:rsidRPr="008C2259" w:rsidRDefault="00654C6C" w:rsidP="008C2259">
            <w:pPr>
              <w:numPr>
                <w:ilvl w:val="0"/>
                <w:numId w:val="9"/>
              </w:numPr>
              <w:spacing w:before="60" w:after="60" w:line="240" w:lineRule="auto"/>
              <w:ind w:left="342" w:hanging="357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The application of tools and instruments specific to comparative public policy analysis.</w:t>
            </w:r>
          </w:p>
          <w:p w14:paraId="521AB8BB" w14:textId="246E5513" w:rsidR="008027E9" w:rsidRPr="008C2259" w:rsidRDefault="00654C6C" w:rsidP="008C2259">
            <w:pPr>
              <w:numPr>
                <w:ilvl w:val="0"/>
                <w:numId w:val="9"/>
              </w:numPr>
              <w:spacing w:before="60" w:after="60" w:line="240" w:lineRule="auto"/>
              <w:ind w:left="342" w:hanging="357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The use </w:t>
            </w:r>
            <w:r w:rsidR="008C2259">
              <w:rPr>
                <w:rFonts w:asciiTheme="minorHAnsi" w:hAnsiTheme="minorHAnsi" w:cstheme="minorHAnsi"/>
              </w:rPr>
              <w:t>of domain-specific</w:t>
            </w:r>
            <w:r w:rsidRPr="008C2259">
              <w:rPr>
                <w:rFonts w:asciiTheme="minorHAnsi" w:hAnsiTheme="minorHAnsi" w:cstheme="minorHAnsi"/>
              </w:rPr>
              <w:t xml:space="preserve"> tools and instruments in </w:t>
            </w:r>
            <w:r w:rsidR="008C2259">
              <w:rPr>
                <w:rFonts w:asciiTheme="minorHAnsi" w:hAnsiTheme="minorHAnsi" w:cstheme="minorHAnsi"/>
              </w:rPr>
              <w:t>evaluating</w:t>
            </w:r>
            <w:r w:rsidRPr="008C2259">
              <w:rPr>
                <w:rFonts w:asciiTheme="minorHAnsi" w:hAnsiTheme="minorHAnsi" w:cstheme="minorHAnsi"/>
              </w:rPr>
              <w:t xml:space="preserve"> political and policy processes. </w:t>
            </w:r>
          </w:p>
        </w:tc>
      </w:tr>
      <w:tr w:rsidR="008027E9" w:rsidRPr="008C2259" w14:paraId="761DBD09" w14:textId="77777777" w:rsidTr="00B53841">
        <w:trPr>
          <w:cantSplit/>
          <w:trHeight w:val="1637"/>
        </w:trPr>
        <w:tc>
          <w:tcPr>
            <w:tcW w:w="1615" w:type="dxa"/>
            <w:shd w:val="clear" w:color="auto" w:fill="D9D9D9"/>
            <w:textDirection w:val="btLr"/>
          </w:tcPr>
          <w:p w14:paraId="02EB2C45" w14:textId="77777777" w:rsidR="002F5385" w:rsidRPr="008C2259" w:rsidRDefault="002F5385" w:rsidP="002F5385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  <w:p w14:paraId="05263F21" w14:textId="2E5B62D4" w:rsidR="008027E9" w:rsidRPr="008C2259" w:rsidRDefault="0076602D" w:rsidP="002F5385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>Transversal competencies</w:t>
            </w:r>
          </w:p>
        </w:tc>
        <w:tc>
          <w:tcPr>
            <w:tcW w:w="8841" w:type="dxa"/>
            <w:shd w:val="clear" w:color="auto" w:fill="D9D9D9"/>
          </w:tcPr>
          <w:p w14:paraId="275081CC" w14:textId="77777777" w:rsidR="008027E9" w:rsidRPr="008C2259" w:rsidRDefault="00654C6C" w:rsidP="008C2259">
            <w:pPr>
              <w:numPr>
                <w:ilvl w:val="0"/>
                <w:numId w:val="9"/>
              </w:numPr>
              <w:spacing w:before="60" w:after="60" w:line="240" w:lineRule="auto"/>
              <w:ind w:left="342" w:hanging="357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Ability to effectively operate in a multidisciplinary and hierarchic environment.</w:t>
            </w:r>
          </w:p>
          <w:p w14:paraId="56903A69" w14:textId="32AA90F8" w:rsidR="00654C6C" w:rsidRPr="008C2259" w:rsidRDefault="00654C6C" w:rsidP="008C2259">
            <w:pPr>
              <w:numPr>
                <w:ilvl w:val="0"/>
                <w:numId w:val="9"/>
              </w:numPr>
              <w:spacing w:before="60" w:after="60" w:line="240" w:lineRule="auto"/>
              <w:ind w:left="342" w:hanging="357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The ability to assimilate, operationalise, </w:t>
            </w:r>
            <w:r w:rsidR="00335CB6" w:rsidRPr="008C2259">
              <w:rPr>
                <w:rFonts w:asciiTheme="minorHAnsi" w:hAnsiTheme="minorHAnsi" w:cstheme="minorHAnsi"/>
              </w:rPr>
              <w:t>synthesise,</w:t>
            </w:r>
            <w:r w:rsidRPr="008C2259">
              <w:rPr>
                <w:rFonts w:asciiTheme="minorHAnsi" w:hAnsiTheme="minorHAnsi" w:cstheme="minorHAnsi"/>
              </w:rPr>
              <w:t xml:space="preserve"> and communicate complex information in at least one international language. </w:t>
            </w:r>
          </w:p>
        </w:tc>
      </w:tr>
    </w:tbl>
    <w:p w14:paraId="6DE9FBE0" w14:textId="77777777" w:rsidR="008027E9" w:rsidRPr="008C2259" w:rsidRDefault="008027E9" w:rsidP="00CF1D39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4470B916" w14:textId="77777777" w:rsidR="008027E9" w:rsidRPr="008C2259" w:rsidRDefault="008027E9" w:rsidP="00A5014E">
      <w:pPr>
        <w:spacing w:after="0" w:line="240" w:lineRule="auto"/>
        <w:rPr>
          <w:rFonts w:asciiTheme="minorHAnsi" w:hAnsiTheme="minorHAnsi" w:cstheme="minorHAnsi"/>
        </w:rPr>
      </w:pPr>
      <w:r w:rsidRPr="008C2259">
        <w:rPr>
          <w:rFonts w:asciiTheme="minorHAnsi" w:hAnsiTheme="minorHAnsi" w:cstheme="minorHAnsi"/>
          <w:b/>
        </w:rPr>
        <w:t xml:space="preserve">7. </w:t>
      </w:r>
      <w:r w:rsidR="0076602D" w:rsidRPr="008C2259">
        <w:rPr>
          <w:rFonts w:asciiTheme="minorHAnsi" w:hAnsiTheme="minorHAnsi" w:cstheme="minorHAnsi"/>
          <w:b/>
        </w:rPr>
        <w:t>Discipline objectives</w:t>
      </w:r>
      <w:r w:rsidRPr="008C2259">
        <w:rPr>
          <w:rFonts w:asciiTheme="minorHAnsi" w:hAnsiTheme="minorHAnsi" w:cstheme="minorHAnsi"/>
        </w:rPr>
        <w:t xml:space="preserve"> (</w:t>
      </w:r>
      <w:r w:rsidR="0076602D" w:rsidRPr="008C2259">
        <w:rPr>
          <w:rFonts w:asciiTheme="minorHAnsi" w:hAnsiTheme="minorHAnsi" w:cstheme="minorHAnsi"/>
        </w:rPr>
        <w:t xml:space="preserve">from the accumulated </w:t>
      </w:r>
      <w:r w:rsidR="00651E09" w:rsidRPr="008C2259">
        <w:rPr>
          <w:rFonts w:asciiTheme="minorHAnsi" w:hAnsiTheme="minorHAnsi" w:cstheme="minorHAnsi"/>
        </w:rPr>
        <w:t>competencies</w:t>
      </w:r>
      <w:r w:rsidR="0076602D" w:rsidRPr="008C2259">
        <w:rPr>
          <w:rFonts w:asciiTheme="minorHAnsi" w:hAnsiTheme="minorHAnsi" w:cstheme="minorHAnsi"/>
        </w:rPr>
        <w:t xml:space="preserve"> grid)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8841"/>
      </w:tblGrid>
      <w:tr w:rsidR="008027E9" w:rsidRPr="008C2259" w14:paraId="1147B41C" w14:textId="77777777" w:rsidTr="00A0717C">
        <w:tc>
          <w:tcPr>
            <w:tcW w:w="1615" w:type="dxa"/>
            <w:shd w:val="clear" w:color="auto" w:fill="D9D9D9"/>
          </w:tcPr>
          <w:p w14:paraId="33794C72" w14:textId="77777777" w:rsidR="008027E9" w:rsidRPr="008C2259" w:rsidRDefault="008027E9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7.1 </w:t>
            </w:r>
            <w:r w:rsidR="0076602D" w:rsidRPr="008C2259">
              <w:rPr>
                <w:rFonts w:asciiTheme="minorHAnsi" w:hAnsiTheme="minorHAnsi" w:cstheme="minorHAnsi"/>
              </w:rPr>
              <w:t>General objective</w:t>
            </w:r>
          </w:p>
        </w:tc>
        <w:tc>
          <w:tcPr>
            <w:tcW w:w="8841" w:type="dxa"/>
            <w:shd w:val="clear" w:color="auto" w:fill="D9D9D9"/>
          </w:tcPr>
          <w:p w14:paraId="4F7687E1" w14:textId="49B3055C" w:rsidR="00252A95" w:rsidRPr="008C2259" w:rsidRDefault="00EA1D19" w:rsidP="00FD7329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This course provides a general introduction to the extensive field of </w:t>
            </w:r>
            <w:r w:rsidR="009B3927" w:rsidRPr="008C2259">
              <w:rPr>
                <w:rFonts w:asciiTheme="minorHAnsi" w:hAnsiTheme="minorHAnsi" w:cstheme="minorHAnsi"/>
              </w:rPr>
              <w:t>political economy</w:t>
            </w:r>
            <w:r w:rsidRPr="008C2259">
              <w:rPr>
                <w:rFonts w:asciiTheme="minorHAnsi" w:hAnsiTheme="minorHAnsi" w:cstheme="minorHAnsi"/>
              </w:rPr>
              <w:t>.</w:t>
            </w:r>
            <w:r w:rsidR="00FD7329" w:rsidRPr="008C2259">
              <w:rPr>
                <w:rFonts w:asciiTheme="minorHAnsi" w:hAnsiTheme="minorHAnsi" w:cstheme="minorHAnsi"/>
              </w:rPr>
              <w:t xml:space="preserve"> </w:t>
            </w:r>
            <w:r w:rsidR="00E3443A" w:rsidRPr="008C2259">
              <w:rPr>
                <w:rFonts w:asciiTheme="minorHAnsi" w:hAnsiTheme="minorHAnsi" w:cstheme="minorHAnsi"/>
              </w:rPr>
              <w:t xml:space="preserve">The principal aim of this course is to </w:t>
            </w:r>
            <w:r w:rsidR="0073170E" w:rsidRPr="008C2259">
              <w:rPr>
                <w:rFonts w:asciiTheme="minorHAnsi" w:hAnsiTheme="minorHAnsi" w:cstheme="minorHAnsi"/>
              </w:rPr>
              <w:t>support</w:t>
            </w:r>
            <w:r w:rsidR="00E3443A" w:rsidRPr="008C2259">
              <w:rPr>
                <w:rFonts w:asciiTheme="minorHAnsi" w:hAnsiTheme="minorHAnsi" w:cstheme="minorHAnsi"/>
              </w:rPr>
              <w:t xml:space="preserve"> </w:t>
            </w:r>
            <w:r w:rsidR="009B3927" w:rsidRPr="008C2259">
              <w:rPr>
                <w:rFonts w:asciiTheme="minorHAnsi" w:hAnsiTheme="minorHAnsi" w:cstheme="minorHAnsi"/>
              </w:rPr>
              <w:t xml:space="preserve">students </w:t>
            </w:r>
            <w:r w:rsidR="006C0091" w:rsidRPr="008C2259">
              <w:rPr>
                <w:rFonts w:asciiTheme="minorHAnsi" w:hAnsiTheme="minorHAnsi" w:cstheme="minorHAnsi"/>
              </w:rPr>
              <w:t xml:space="preserve">in their learning and </w:t>
            </w:r>
            <w:r w:rsidR="00E3443A" w:rsidRPr="008C2259">
              <w:rPr>
                <w:rFonts w:asciiTheme="minorHAnsi" w:hAnsiTheme="minorHAnsi" w:cstheme="minorHAnsi"/>
              </w:rPr>
              <w:t xml:space="preserve">comprehensive understanding and </w:t>
            </w:r>
            <w:r w:rsidR="006C0091" w:rsidRPr="008C2259">
              <w:rPr>
                <w:rFonts w:asciiTheme="minorHAnsi" w:hAnsiTheme="minorHAnsi" w:cstheme="minorHAnsi"/>
              </w:rPr>
              <w:t xml:space="preserve">to </w:t>
            </w:r>
            <w:r w:rsidR="009B3927" w:rsidRPr="008C2259">
              <w:rPr>
                <w:rFonts w:asciiTheme="minorHAnsi" w:hAnsiTheme="minorHAnsi" w:cstheme="minorHAnsi"/>
              </w:rPr>
              <w:t xml:space="preserve">master </w:t>
            </w:r>
            <w:r w:rsidR="00E3443A" w:rsidRPr="008C2259">
              <w:rPr>
                <w:rFonts w:asciiTheme="minorHAnsi" w:hAnsiTheme="minorHAnsi" w:cstheme="minorHAnsi"/>
              </w:rPr>
              <w:t xml:space="preserve">the general skills and </w:t>
            </w:r>
            <w:r w:rsidR="003E0D6B" w:rsidRPr="008C2259">
              <w:rPr>
                <w:rFonts w:asciiTheme="minorHAnsi" w:hAnsiTheme="minorHAnsi" w:cstheme="minorHAnsi"/>
              </w:rPr>
              <w:t xml:space="preserve">competencies, as well as to </w:t>
            </w:r>
            <w:r w:rsidR="006C0091" w:rsidRPr="008C2259">
              <w:rPr>
                <w:rFonts w:asciiTheme="minorHAnsi" w:hAnsiTheme="minorHAnsi" w:cstheme="minorHAnsi"/>
              </w:rPr>
              <w:t>acquire</w:t>
            </w:r>
            <w:r w:rsidR="00B13635" w:rsidRPr="008C2259">
              <w:rPr>
                <w:rFonts w:asciiTheme="minorHAnsi" w:hAnsiTheme="minorHAnsi" w:cstheme="minorHAnsi"/>
              </w:rPr>
              <w:t xml:space="preserve"> concepts and </w:t>
            </w:r>
            <w:r w:rsidR="00FB5C71" w:rsidRPr="008C2259">
              <w:rPr>
                <w:rFonts w:asciiTheme="minorHAnsi" w:hAnsiTheme="minorHAnsi" w:cstheme="minorHAnsi"/>
              </w:rPr>
              <w:t xml:space="preserve">to become familiar with </w:t>
            </w:r>
            <w:r w:rsidR="00B13635" w:rsidRPr="008C2259">
              <w:rPr>
                <w:rFonts w:asciiTheme="minorHAnsi" w:hAnsiTheme="minorHAnsi" w:cstheme="minorHAnsi"/>
              </w:rPr>
              <w:t xml:space="preserve">theories </w:t>
            </w:r>
            <w:r w:rsidR="00876D49" w:rsidRPr="008C2259">
              <w:rPr>
                <w:rFonts w:asciiTheme="minorHAnsi" w:hAnsiTheme="minorHAnsi" w:cstheme="minorHAnsi"/>
              </w:rPr>
              <w:t xml:space="preserve">of people facing </w:t>
            </w:r>
            <w:r w:rsidR="00BB7694" w:rsidRPr="008C2259">
              <w:rPr>
                <w:rFonts w:asciiTheme="minorHAnsi" w:hAnsiTheme="minorHAnsi" w:cstheme="minorHAnsi"/>
              </w:rPr>
              <w:t>individual and collective decisions</w:t>
            </w:r>
            <w:r w:rsidR="00876D49" w:rsidRPr="008C2259">
              <w:rPr>
                <w:rFonts w:asciiTheme="minorHAnsi" w:hAnsiTheme="minorHAnsi" w:cstheme="minorHAnsi"/>
              </w:rPr>
              <w:t xml:space="preserve"> under constraint</w:t>
            </w:r>
            <w:r w:rsidR="00E3443A" w:rsidRPr="008C2259">
              <w:rPr>
                <w:rFonts w:asciiTheme="minorHAnsi" w:hAnsiTheme="minorHAnsi" w:cstheme="minorHAnsi"/>
              </w:rPr>
              <w:t>. To this end</w:t>
            </w:r>
            <w:r w:rsidR="003E0D6B" w:rsidRPr="008C2259">
              <w:rPr>
                <w:rFonts w:asciiTheme="minorHAnsi" w:hAnsiTheme="minorHAnsi" w:cstheme="minorHAnsi"/>
              </w:rPr>
              <w:t>, the course will introduce basic economic concepts (microeconomics</w:t>
            </w:r>
            <w:r w:rsidR="00080BA8" w:rsidRPr="008C2259">
              <w:rPr>
                <w:rFonts w:asciiTheme="minorHAnsi" w:hAnsiTheme="minorHAnsi" w:cstheme="minorHAnsi"/>
              </w:rPr>
              <w:t xml:space="preserve"> and macroeconomics) </w:t>
            </w:r>
            <w:r w:rsidR="005E4781" w:rsidRPr="008C2259">
              <w:rPr>
                <w:rFonts w:asciiTheme="minorHAnsi" w:hAnsiTheme="minorHAnsi" w:cstheme="minorHAnsi"/>
              </w:rPr>
              <w:t xml:space="preserve">so that students </w:t>
            </w:r>
            <w:r w:rsidR="003E0D6B" w:rsidRPr="008C2259">
              <w:rPr>
                <w:rFonts w:asciiTheme="minorHAnsi" w:hAnsiTheme="minorHAnsi" w:cstheme="minorHAnsi"/>
              </w:rPr>
              <w:t>can</w:t>
            </w:r>
            <w:r w:rsidR="005E4781" w:rsidRPr="008C2259">
              <w:rPr>
                <w:rFonts w:asciiTheme="minorHAnsi" w:hAnsiTheme="minorHAnsi" w:cstheme="minorHAnsi"/>
              </w:rPr>
              <w:t xml:space="preserve"> </w:t>
            </w:r>
            <w:r w:rsidR="002F4DD6" w:rsidRPr="008C2259">
              <w:rPr>
                <w:rFonts w:asciiTheme="minorHAnsi" w:hAnsiTheme="minorHAnsi" w:cstheme="minorHAnsi"/>
              </w:rPr>
              <w:t xml:space="preserve">apply </w:t>
            </w:r>
            <w:r w:rsidR="005E4781" w:rsidRPr="008C2259">
              <w:rPr>
                <w:rFonts w:asciiTheme="minorHAnsi" w:hAnsiTheme="minorHAnsi" w:cstheme="minorHAnsi"/>
              </w:rPr>
              <w:t xml:space="preserve">economic principles to </w:t>
            </w:r>
            <w:r w:rsidR="003E0D6B" w:rsidRPr="008C2259">
              <w:rPr>
                <w:rFonts w:asciiTheme="minorHAnsi" w:hAnsiTheme="minorHAnsi" w:cstheme="minorHAnsi"/>
              </w:rPr>
              <w:t>studying</w:t>
            </w:r>
            <w:r w:rsidR="005E4781" w:rsidRPr="008C2259">
              <w:rPr>
                <w:rFonts w:asciiTheme="minorHAnsi" w:hAnsiTheme="minorHAnsi" w:cstheme="minorHAnsi"/>
              </w:rPr>
              <w:t xml:space="preserve"> politics and public policy</w:t>
            </w:r>
            <w:r w:rsidR="002F4DD6" w:rsidRPr="008C2259">
              <w:rPr>
                <w:rFonts w:asciiTheme="minorHAnsi" w:hAnsiTheme="minorHAnsi" w:cstheme="minorHAnsi"/>
              </w:rPr>
              <w:t>.</w:t>
            </w:r>
            <w:r w:rsidR="00E3443A" w:rsidRPr="008C2259">
              <w:rPr>
                <w:rFonts w:asciiTheme="minorHAnsi" w:hAnsiTheme="minorHAnsi" w:cstheme="minorHAnsi"/>
              </w:rPr>
              <w:t xml:space="preserve"> Finally, we will</w:t>
            </w:r>
            <w:r w:rsidR="00B13635" w:rsidRPr="008C2259">
              <w:rPr>
                <w:rFonts w:asciiTheme="minorHAnsi" w:hAnsiTheme="minorHAnsi" w:cstheme="minorHAnsi"/>
              </w:rPr>
              <w:t xml:space="preserve"> employ </w:t>
            </w:r>
            <w:r w:rsidR="00252A95" w:rsidRPr="008C2259">
              <w:rPr>
                <w:rFonts w:asciiTheme="minorHAnsi" w:hAnsiTheme="minorHAnsi" w:cstheme="minorHAnsi"/>
              </w:rPr>
              <w:t xml:space="preserve">concepts from economics to </w:t>
            </w:r>
            <w:r w:rsidR="003E0D6B" w:rsidRPr="008C2259">
              <w:rPr>
                <w:rFonts w:asciiTheme="minorHAnsi" w:hAnsiTheme="minorHAnsi" w:cstheme="minorHAnsi"/>
              </w:rPr>
              <w:t>real-world</w:t>
            </w:r>
            <w:r w:rsidR="00252A95" w:rsidRPr="008C2259">
              <w:rPr>
                <w:rFonts w:asciiTheme="minorHAnsi" w:hAnsiTheme="minorHAnsi" w:cstheme="minorHAnsi"/>
              </w:rPr>
              <w:t xml:space="preserve"> political events and processes. </w:t>
            </w:r>
          </w:p>
        </w:tc>
      </w:tr>
      <w:tr w:rsidR="008027E9" w:rsidRPr="008C2259" w14:paraId="44677C91" w14:textId="77777777" w:rsidTr="00A0717C">
        <w:tc>
          <w:tcPr>
            <w:tcW w:w="1615" w:type="dxa"/>
            <w:shd w:val="clear" w:color="auto" w:fill="D9D9D9"/>
          </w:tcPr>
          <w:p w14:paraId="06D542D5" w14:textId="77777777" w:rsidR="008027E9" w:rsidRPr="008C2259" w:rsidRDefault="008027E9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7.2</w:t>
            </w:r>
            <w:r w:rsidR="0076602D" w:rsidRPr="008C2259">
              <w:rPr>
                <w:rFonts w:asciiTheme="minorHAnsi" w:hAnsiTheme="minorHAnsi" w:cstheme="minorHAnsi"/>
              </w:rPr>
              <w:t xml:space="preserve"> Specific objectives</w:t>
            </w:r>
          </w:p>
          <w:p w14:paraId="6D5BCB66" w14:textId="77777777" w:rsidR="008027E9" w:rsidRPr="008C2259" w:rsidRDefault="008027E9" w:rsidP="002F65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841" w:type="dxa"/>
            <w:shd w:val="clear" w:color="auto" w:fill="D9D9D9"/>
          </w:tcPr>
          <w:p w14:paraId="7596FA05" w14:textId="62CF833B" w:rsidR="008027E9" w:rsidRPr="008C2259" w:rsidRDefault="00E16C9F" w:rsidP="00E16C9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The key specific objectives of the course </w:t>
            </w:r>
            <w:r w:rsidR="00FD7329" w:rsidRPr="008C2259">
              <w:rPr>
                <w:rFonts w:asciiTheme="minorHAnsi" w:hAnsiTheme="minorHAnsi" w:cstheme="minorHAnsi"/>
              </w:rPr>
              <w:t>include</w:t>
            </w:r>
            <w:r w:rsidRPr="008C2259">
              <w:rPr>
                <w:rFonts w:asciiTheme="minorHAnsi" w:hAnsiTheme="minorHAnsi" w:cstheme="minorHAnsi"/>
              </w:rPr>
              <w:t>:</w:t>
            </w:r>
          </w:p>
          <w:p w14:paraId="746AD6B3" w14:textId="1F4114F3" w:rsidR="000C40AD" w:rsidRPr="008C2259" w:rsidRDefault="00E16C9F" w:rsidP="00CF1D39">
            <w:pPr>
              <w:numPr>
                <w:ilvl w:val="0"/>
                <w:numId w:val="14"/>
              </w:numPr>
              <w:spacing w:before="120" w:after="120" w:line="240" w:lineRule="auto"/>
              <w:ind w:left="342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To introduce students to the </w:t>
            </w:r>
            <w:r w:rsidR="009D7674" w:rsidRPr="008C2259">
              <w:rPr>
                <w:rFonts w:asciiTheme="minorHAnsi" w:hAnsiTheme="minorHAnsi" w:cstheme="minorHAnsi"/>
              </w:rPr>
              <w:t xml:space="preserve">principal tenets of microeconomics and macroeconomics </w:t>
            </w:r>
            <w:r w:rsidR="007D4B48" w:rsidRPr="008C2259">
              <w:rPr>
                <w:rFonts w:asciiTheme="minorHAnsi" w:hAnsiTheme="minorHAnsi" w:cstheme="minorHAnsi"/>
              </w:rPr>
              <w:t xml:space="preserve">and to acquire the knowledge </w:t>
            </w:r>
            <w:r w:rsidR="008C2259">
              <w:rPr>
                <w:rFonts w:asciiTheme="minorHAnsi" w:hAnsiTheme="minorHAnsi" w:cstheme="minorHAnsi"/>
              </w:rPr>
              <w:t>to apply economic theories to explain political behaviour effectively</w:t>
            </w:r>
            <w:r w:rsidR="007D4B48" w:rsidRPr="008C2259">
              <w:rPr>
                <w:rFonts w:asciiTheme="minorHAnsi" w:hAnsiTheme="minorHAnsi" w:cstheme="minorHAnsi"/>
              </w:rPr>
              <w:t>.</w:t>
            </w:r>
          </w:p>
          <w:p w14:paraId="2CA88075" w14:textId="1ECD6068" w:rsidR="005C6FBC" w:rsidRPr="008C2259" w:rsidRDefault="005C6FBC" w:rsidP="00CF1D39">
            <w:pPr>
              <w:numPr>
                <w:ilvl w:val="0"/>
                <w:numId w:val="14"/>
              </w:numPr>
              <w:spacing w:before="120" w:after="120" w:line="240" w:lineRule="auto"/>
              <w:ind w:left="342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To </w:t>
            </w:r>
            <w:r w:rsidR="009E0E69" w:rsidRPr="008C2259">
              <w:rPr>
                <w:rFonts w:asciiTheme="minorHAnsi" w:hAnsiTheme="minorHAnsi" w:cstheme="minorHAnsi"/>
              </w:rPr>
              <w:t>problematise the market</w:t>
            </w:r>
            <w:r w:rsidR="00A71FB5" w:rsidRPr="008C2259">
              <w:rPr>
                <w:rFonts w:asciiTheme="minorHAnsi" w:hAnsiTheme="minorHAnsi" w:cstheme="minorHAnsi"/>
              </w:rPr>
              <w:t xml:space="preserve"> concept</w:t>
            </w:r>
            <w:r w:rsidRPr="008C2259">
              <w:rPr>
                <w:rFonts w:asciiTheme="minorHAnsi" w:hAnsiTheme="minorHAnsi" w:cstheme="minorHAnsi"/>
              </w:rPr>
              <w:t xml:space="preserve">, </w:t>
            </w:r>
            <w:r w:rsidR="00A71FB5" w:rsidRPr="008C2259">
              <w:rPr>
                <w:rFonts w:asciiTheme="minorHAnsi" w:hAnsiTheme="minorHAnsi" w:cstheme="minorHAnsi"/>
              </w:rPr>
              <w:t xml:space="preserve">operate effectively with conditions of </w:t>
            </w:r>
            <w:r w:rsidRPr="008C2259">
              <w:rPr>
                <w:rFonts w:asciiTheme="minorHAnsi" w:hAnsiTheme="minorHAnsi" w:cstheme="minorHAnsi"/>
              </w:rPr>
              <w:t>market failures, and differe</w:t>
            </w:r>
            <w:r w:rsidR="00A71FB5" w:rsidRPr="008C2259">
              <w:rPr>
                <w:rFonts w:asciiTheme="minorHAnsi" w:hAnsiTheme="minorHAnsi" w:cstheme="minorHAnsi"/>
              </w:rPr>
              <w:t>ntiate effectively among</w:t>
            </w:r>
            <w:r w:rsidRPr="008C2259">
              <w:rPr>
                <w:rFonts w:asciiTheme="minorHAnsi" w:hAnsiTheme="minorHAnsi" w:cstheme="minorHAnsi"/>
              </w:rPr>
              <w:t xml:space="preserve"> types of </w:t>
            </w:r>
            <w:r w:rsidR="00A71FB5" w:rsidRPr="008C2259">
              <w:rPr>
                <w:rFonts w:asciiTheme="minorHAnsi" w:hAnsiTheme="minorHAnsi" w:cstheme="minorHAnsi"/>
              </w:rPr>
              <w:t xml:space="preserve">private and public </w:t>
            </w:r>
            <w:r w:rsidRPr="008C2259">
              <w:rPr>
                <w:rFonts w:asciiTheme="minorHAnsi" w:hAnsiTheme="minorHAnsi" w:cstheme="minorHAnsi"/>
              </w:rPr>
              <w:t>goods</w:t>
            </w:r>
            <w:r w:rsidR="007F0633" w:rsidRPr="008C2259">
              <w:rPr>
                <w:rFonts w:asciiTheme="minorHAnsi" w:hAnsiTheme="minorHAnsi" w:cstheme="minorHAnsi"/>
              </w:rPr>
              <w:t>.</w:t>
            </w:r>
          </w:p>
          <w:p w14:paraId="6DE3E4F1" w14:textId="6085C020" w:rsidR="000C40AD" w:rsidRPr="008C2259" w:rsidRDefault="005C6FBC" w:rsidP="00CF1D39">
            <w:pPr>
              <w:numPr>
                <w:ilvl w:val="0"/>
                <w:numId w:val="14"/>
              </w:numPr>
              <w:spacing w:before="120" w:after="120" w:line="240" w:lineRule="auto"/>
              <w:ind w:left="342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Students </w:t>
            </w:r>
            <w:r w:rsidR="008C2259">
              <w:rPr>
                <w:rFonts w:asciiTheme="minorHAnsi" w:hAnsiTheme="minorHAnsi" w:cstheme="minorHAnsi"/>
              </w:rPr>
              <w:t xml:space="preserve">will be able to discuss the principal arguments in favour of </w:t>
            </w:r>
            <w:r w:rsidR="000C40AD" w:rsidRPr="008C2259">
              <w:rPr>
                <w:rFonts w:asciiTheme="minorHAnsi" w:hAnsiTheme="minorHAnsi" w:cstheme="minorHAnsi"/>
              </w:rPr>
              <w:t>and against state intervention in the market</w:t>
            </w:r>
            <w:r w:rsidR="0009580D" w:rsidRPr="008C2259">
              <w:rPr>
                <w:rFonts w:asciiTheme="minorHAnsi" w:hAnsiTheme="minorHAnsi" w:cstheme="minorHAnsi"/>
              </w:rPr>
              <w:t xml:space="preserve"> and to analyse and describe possible solutions to market failures.</w:t>
            </w:r>
          </w:p>
          <w:p w14:paraId="6EC8C757" w14:textId="06287ECB" w:rsidR="007F0633" w:rsidRPr="008C2259" w:rsidRDefault="00E16C9F" w:rsidP="00CF1D39">
            <w:pPr>
              <w:numPr>
                <w:ilvl w:val="0"/>
                <w:numId w:val="14"/>
              </w:numPr>
              <w:spacing w:before="120" w:after="120" w:line="240" w:lineRule="auto"/>
              <w:ind w:left="342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To help students </w:t>
            </w:r>
            <w:r w:rsidR="008C2259">
              <w:rPr>
                <w:rFonts w:asciiTheme="minorHAnsi" w:hAnsiTheme="minorHAnsi" w:cstheme="minorHAnsi"/>
              </w:rPr>
              <w:t>acquire the skills and competencies</w:t>
            </w:r>
            <w:r w:rsidRPr="008C2259">
              <w:rPr>
                <w:rFonts w:asciiTheme="minorHAnsi" w:hAnsiTheme="minorHAnsi" w:cstheme="minorHAnsi"/>
              </w:rPr>
              <w:t xml:space="preserve"> and learn about the key analytical tools necessary to comprehend and elaborate </w:t>
            </w:r>
            <w:r w:rsidR="007F0633" w:rsidRPr="008C2259">
              <w:rPr>
                <w:rFonts w:asciiTheme="minorHAnsi" w:hAnsiTheme="minorHAnsi" w:cstheme="minorHAnsi"/>
              </w:rPr>
              <w:t>political economic</w:t>
            </w:r>
            <w:r w:rsidRPr="008C2259">
              <w:rPr>
                <w:rFonts w:asciiTheme="minorHAnsi" w:hAnsiTheme="minorHAnsi" w:cstheme="minorHAnsi"/>
              </w:rPr>
              <w:t xml:space="preserve"> analyses. </w:t>
            </w:r>
          </w:p>
          <w:p w14:paraId="7062A223" w14:textId="38859FF1" w:rsidR="00FD7329" w:rsidRPr="008C2259" w:rsidRDefault="00E16C9F" w:rsidP="00CF1D39">
            <w:pPr>
              <w:numPr>
                <w:ilvl w:val="0"/>
                <w:numId w:val="14"/>
              </w:numPr>
              <w:spacing w:before="120" w:after="120" w:line="240" w:lineRule="auto"/>
              <w:ind w:left="342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To problematise the limitations of the field and present students </w:t>
            </w:r>
            <w:r w:rsidR="008C2259">
              <w:rPr>
                <w:rFonts w:asciiTheme="minorHAnsi" w:hAnsiTheme="minorHAnsi" w:cstheme="minorHAnsi"/>
              </w:rPr>
              <w:t xml:space="preserve">with the principal lines of inquiry seeking to develop the political economy further </w:t>
            </w:r>
            <w:r w:rsidRPr="008C2259">
              <w:rPr>
                <w:rFonts w:asciiTheme="minorHAnsi" w:hAnsiTheme="minorHAnsi" w:cstheme="minorHAnsi"/>
              </w:rPr>
              <w:t>as a standalone multi-disciplinary field of scientific inquiry</w:t>
            </w:r>
            <w:r w:rsidR="00500888" w:rsidRPr="008C2259">
              <w:rPr>
                <w:rFonts w:asciiTheme="minorHAnsi" w:hAnsiTheme="minorHAnsi" w:cstheme="minorHAnsi"/>
              </w:rPr>
              <w:t>.</w:t>
            </w:r>
          </w:p>
          <w:p w14:paraId="029FB821" w14:textId="66A8F959" w:rsidR="00E16C9F" w:rsidRPr="008C2259" w:rsidRDefault="00500888" w:rsidP="00CF1D39">
            <w:pPr>
              <w:numPr>
                <w:ilvl w:val="0"/>
                <w:numId w:val="14"/>
              </w:numPr>
              <w:spacing w:before="120" w:after="120" w:line="240" w:lineRule="auto"/>
              <w:ind w:left="342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To help </w:t>
            </w:r>
            <w:r w:rsidR="008C2259">
              <w:rPr>
                <w:rFonts w:asciiTheme="minorHAnsi" w:hAnsiTheme="minorHAnsi" w:cstheme="minorHAnsi"/>
              </w:rPr>
              <w:t>students acquire the competencies to explain current events through</w:t>
            </w:r>
            <w:r w:rsidR="00FD7329" w:rsidRPr="008C2259">
              <w:rPr>
                <w:rFonts w:asciiTheme="minorHAnsi" w:hAnsiTheme="minorHAnsi" w:cstheme="minorHAnsi"/>
              </w:rPr>
              <w:t xml:space="preserve"> the lenses of incentives and institutions</w:t>
            </w:r>
            <w:r w:rsidRPr="008C2259">
              <w:rPr>
                <w:rFonts w:asciiTheme="minorHAnsi" w:hAnsiTheme="minorHAnsi" w:cstheme="minorHAnsi"/>
              </w:rPr>
              <w:t>.</w:t>
            </w:r>
          </w:p>
        </w:tc>
      </w:tr>
    </w:tbl>
    <w:p w14:paraId="6982A965" w14:textId="67C5BF3B" w:rsidR="00335CB6" w:rsidRPr="008C2259" w:rsidRDefault="00335CB6" w:rsidP="00335CB6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28462A14" w14:textId="2D2FEF23" w:rsidR="00AC55B0" w:rsidRPr="008C2259" w:rsidRDefault="00AC55B0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  <w:r w:rsidRPr="008C2259">
        <w:rPr>
          <w:rFonts w:asciiTheme="minorHAnsi" w:hAnsiTheme="minorHAnsi" w:cstheme="minorHAnsi"/>
          <w:b/>
          <w:sz w:val="10"/>
          <w:szCs w:val="10"/>
        </w:rPr>
        <w:br w:type="page"/>
      </w:r>
    </w:p>
    <w:p w14:paraId="36330AA0" w14:textId="375DE0CE" w:rsidR="008027E9" w:rsidRPr="008C2259" w:rsidRDefault="008027E9" w:rsidP="00335CB6">
      <w:pPr>
        <w:spacing w:after="0"/>
        <w:rPr>
          <w:rFonts w:asciiTheme="minorHAnsi" w:hAnsiTheme="minorHAnsi" w:cstheme="minorHAnsi"/>
          <w:b/>
        </w:rPr>
      </w:pPr>
      <w:r w:rsidRPr="008C2259">
        <w:rPr>
          <w:rFonts w:asciiTheme="minorHAnsi" w:hAnsiTheme="minorHAnsi" w:cstheme="minorHAnsi"/>
          <w:b/>
        </w:rPr>
        <w:lastRenderedPageBreak/>
        <w:t xml:space="preserve">8. </w:t>
      </w:r>
      <w:r w:rsidR="0076602D" w:rsidRPr="008C2259">
        <w:rPr>
          <w:rFonts w:asciiTheme="minorHAnsi" w:hAnsiTheme="minorHAnsi" w:cstheme="minorHAnsi"/>
          <w:b/>
        </w:rPr>
        <w:t>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2880"/>
        <w:gridCol w:w="2541"/>
      </w:tblGrid>
      <w:tr w:rsidR="008027E9" w:rsidRPr="008C2259" w14:paraId="209B3D4C" w14:textId="77777777" w:rsidTr="00AC55B0">
        <w:tc>
          <w:tcPr>
            <w:tcW w:w="5035" w:type="dxa"/>
            <w:shd w:val="clear" w:color="auto" w:fill="D9D9D9"/>
          </w:tcPr>
          <w:p w14:paraId="5F2B5CC9" w14:textId="77777777" w:rsidR="008027E9" w:rsidRPr="008C2259" w:rsidRDefault="008027E9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8.1 </w:t>
            </w:r>
            <w:r w:rsidR="0076602D" w:rsidRPr="008C2259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2880" w:type="dxa"/>
          </w:tcPr>
          <w:p w14:paraId="1D9381DC" w14:textId="77777777" w:rsidR="008027E9" w:rsidRPr="008C2259" w:rsidRDefault="0076602D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Teaching methods</w:t>
            </w:r>
          </w:p>
        </w:tc>
        <w:tc>
          <w:tcPr>
            <w:tcW w:w="2541" w:type="dxa"/>
          </w:tcPr>
          <w:p w14:paraId="3EE98B8C" w14:textId="77777777" w:rsidR="008027E9" w:rsidRPr="008C2259" w:rsidRDefault="0076602D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Observations</w:t>
            </w:r>
          </w:p>
        </w:tc>
      </w:tr>
      <w:tr w:rsidR="00F812AA" w:rsidRPr="008C2259" w14:paraId="4266947A" w14:textId="77777777" w:rsidTr="00AC55B0">
        <w:tc>
          <w:tcPr>
            <w:tcW w:w="5035" w:type="dxa"/>
            <w:shd w:val="clear" w:color="auto" w:fill="D9D9D9"/>
          </w:tcPr>
          <w:p w14:paraId="7E8B525D" w14:textId="79A79F71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2259">
              <w:rPr>
                <w:rFonts w:asciiTheme="minorHAnsi" w:hAnsiTheme="minorHAnsi" w:cstheme="minorHAnsi"/>
                <w:b/>
              </w:rPr>
              <w:t xml:space="preserve">Week 1. </w:t>
            </w:r>
            <w:r w:rsidRPr="008C2259">
              <w:rPr>
                <w:rFonts w:asciiTheme="minorHAnsi" w:hAnsiTheme="minorHAnsi" w:cstheme="minorHAnsi"/>
                <w:b/>
                <w:color w:val="000000"/>
              </w:rPr>
              <w:t>Introduction t</w:t>
            </w:r>
            <w:r w:rsidRPr="008C2259">
              <w:rPr>
                <w:b/>
                <w:color w:val="000000"/>
              </w:rPr>
              <w:t xml:space="preserve">o </w:t>
            </w:r>
            <w:r w:rsidRPr="008C2259">
              <w:rPr>
                <w:rFonts w:asciiTheme="minorHAnsi" w:hAnsiTheme="minorHAnsi" w:cstheme="minorHAnsi"/>
                <w:b/>
                <w:color w:val="000000"/>
              </w:rPr>
              <w:t>the intersection between politics and economics. Review of syllabus</w:t>
            </w:r>
          </w:p>
          <w:p w14:paraId="4572E5B3" w14:textId="77777777" w:rsidR="002732F2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Austen-Smith, David. 2006.</w:t>
            </w:r>
          </w:p>
          <w:p w14:paraId="41E3BE1C" w14:textId="3ABECDB7" w:rsidR="00F812AA" w:rsidRPr="008C2259" w:rsidRDefault="00F812AA" w:rsidP="00273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Downs, Anthony. 1957.</w:t>
            </w:r>
          </w:p>
        </w:tc>
        <w:tc>
          <w:tcPr>
            <w:tcW w:w="2880" w:type="dxa"/>
          </w:tcPr>
          <w:p w14:paraId="5901099E" w14:textId="4393760E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Introduction and explanation of key course concepts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theories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17DADD40" w14:textId="6905E6CA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0F805729" w14:textId="77777777" w:rsidTr="00AC55B0">
        <w:tc>
          <w:tcPr>
            <w:tcW w:w="5035" w:type="dxa"/>
            <w:shd w:val="clear" w:color="auto" w:fill="D9D9D9"/>
          </w:tcPr>
          <w:p w14:paraId="7B76A806" w14:textId="30F3257B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2. Economics methods in political science - utility concepts</w:t>
            </w:r>
          </w:p>
          <w:p w14:paraId="3E575617" w14:textId="77777777" w:rsidR="00B71939" w:rsidRPr="008C2259" w:rsidRDefault="00F812AA" w:rsidP="00B7193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Moulin, Hervé. 2006.</w:t>
            </w:r>
            <w:r w:rsidR="00B71939" w:rsidRPr="008C2259">
              <w:rPr>
                <w:rFonts w:asciiTheme="minorHAnsi" w:hAnsiTheme="minorHAnsi" w:cstheme="minorHAnsi"/>
              </w:rPr>
              <w:t xml:space="preserve"> </w:t>
            </w:r>
          </w:p>
          <w:p w14:paraId="5BF4FED1" w14:textId="7D269F15" w:rsidR="00F812AA" w:rsidRPr="008C2259" w:rsidRDefault="00B71939" w:rsidP="00B7193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Acemoglu, Daron, </w:t>
            </w:r>
            <w:r w:rsidR="008D1430" w:rsidRPr="008C2259">
              <w:rPr>
                <w:rFonts w:asciiTheme="minorHAnsi" w:hAnsiTheme="minorHAnsi" w:cstheme="minorHAnsi"/>
              </w:rPr>
              <w:t>et. al</w:t>
            </w:r>
            <w:r w:rsidRPr="008C2259">
              <w:rPr>
                <w:rFonts w:asciiTheme="minorHAnsi" w:hAnsiTheme="minorHAnsi" w:cstheme="minorHAnsi"/>
              </w:rPr>
              <w:t>. 200</w:t>
            </w:r>
            <w:r w:rsidR="006043C7" w:rsidRPr="008C2259">
              <w:rPr>
                <w:rFonts w:asciiTheme="minorHAnsi" w:hAnsiTheme="minorHAnsi" w:cstheme="minorHAnsi"/>
              </w:rPr>
              <w:t>8</w:t>
            </w:r>
            <w:r w:rsidRPr="008C22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80" w:type="dxa"/>
          </w:tcPr>
          <w:p w14:paraId="60E09055" w14:textId="442A95FD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220E091D" w14:textId="2273D0D1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7670971B" w14:textId="77777777" w:rsidTr="00AC55B0">
        <w:tc>
          <w:tcPr>
            <w:tcW w:w="5035" w:type="dxa"/>
            <w:shd w:val="clear" w:color="auto" w:fill="D9D9D9"/>
          </w:tcPr>
          <w:p w14:paraId="499C6728" w14:textId="4763C569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3. Individual and collective choice under scarcity</w:t>
            </w:r>
          </w:p>
          <w:p w14:paraId="102E4A44" w14:textId="5DC4E29A" w:rsidR="00F812AA" w:rsidRPr="008C2259" w:rsidRDefault="00F812AA" w:rsidP="00F81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2259">
              <w:rPr>
                <w:rFonts w:asciiTheme="minorHAnsi" w:hAnsiTheme="minorHAnsi" w:cstheme="minorHAnsi"/>
              </w:rPr>
              <w:t>Arrow, J. Kenneth. 1963. Second edition.</w:t>
            </w:r>
          </w:p>
        </w:tc>
        <w:tc>
          <w:tcPr>
            <w:tcW w:w="2880" w:type="dxa"/>
          </w:tcPr>
          <w:p w14:paraId="5AE3D949" w14:textId="280A73C2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7213A367" w14:textId="651D48DC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55B130C6" w14:textId="77777777" w:rsidTr="00AC55B0">
        <w:tc>
          <w:tcPr>
            <w:tcW w:w="5035" w:type="dxa"/>
            <w:shd w:val="clear" w:color="auto" w:fill="D9D9D9"/>
          </w:tcPr>
          <w:p w14:paraId="421D671E" w14:textId="1143C502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 xml:space="preserve">Week 4. Public choice </w:t>
            </w:r>
          </w:p>
          <w:p w14:paraId="3FFC236C" w14:textId="59C02EDC" w:rsidR="00B71939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Mueller, Dennis C. 2015.</w:t>
            </w:r>
          </w:p>
        </w:tc>
        <w:tc>
          <w:tcPr>
            <w:tcW w:w="2880" w:type="dxa"/>
          </w:tcPr>
          <w:p w14:paraId="46E7BA9B" w14:textId="229D0875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42EE9404" w14:textId="58919C12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143480FA" w14:textId="77777777" w:rsidTr="00AC55B0">
        <w:tc>
          <w:tcPr>
            <w:tcW w:w="5035" w:type="dxa"/>
            <w:shd w:val="clear" w:color="auto" w:fill="D9D9D9"/>
          </w:tcPr>
          <w:p w14:paraId="08D6F077" w14:textId="77777777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5. Voting and preference aggregation</w:t>
            </w:r>
          </w:p>
          <w:p w14:paraId="01C8212F" w14:textId="50F27471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</w:rPr>
              <w:t>Saari, Donald G. 2009.</w:t>
            </w:r>
          </w:p>
        </w:tc>
        <w:tc>
          <w:tcPr>
            <w:tcW w:w="2880" w:type="dxa"/>
          </w:tcPr>
          <w:p w14:paraId="75ADBF71" w14:textId="70A86EF1" w:rsidR="00F812AA" w:rsidRPr="008C2259" w:rsidRDefault="00F812AA" w:rsidP="00F812AA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R</w:t>
            </w:r>
            <w:r w:rsidRPr="008C2259">
              <w:rPr>
                <w:rStyle w:val="hps"/>
              </w:rPr>
              <w:t>eview of concepts and methodologies</w:t>
            </w:r>
          </w:p>
        </w:tc>
        <w:tc>
          <w:tcPr>
            <w:tcW w:w="2541" w:type="dxa"/>
          </w:tcPr>
          <w:p w14:paraId="25965B2D" w14:textId="2D68F07A" w:rsidR="00F812AA" w:rsidRPr="008C2259" w:rsidRDefault="00F812AA" w:rsidP="00F812AA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</w:p>
        </w:tc>
      </w:tr>
      <w:tr w:rsidR="00F812AA" w:rsidRPr="008C2259" w14:paraId="5C407C94" w14:textId="77777777" w:rsidTr="00AC55B0">
        <w:tc>
          <w:tcPr>
            <w:tcW w:w="5035" w:type="dxa"/>
            <w:shd w:val="clear" w:color="auto" w:fill="D9D9D9"/>
          </w:tcPr>
          <w:p w14:paraId="2E54492D" w14:textId="77777777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</w:rPr>
              <w:t xml:space="preserve">Week 6. Electoral and political competition </w:t>
            </w:r>
          </w:p>
          <w:p w14:paraId="31D25946" w14:textId="36369B55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C2259">
              <w:rPr>
                <w:rFonts w:asciiTheme="minorHAnsi" w:hAnsiTheme="minorHAnsi" w:cstheme="minorHAnsi"/>
              </w:rPr>
              <w:t>Vachudova</w:t>
            </w:r>
            <w:proofErr w:type="spellEnd"/>
            <w:r w:rsidRPr="008C2259">
              <w:rPr>
                <w:rFonts w:asciiTheme="minorHAnsi" w:hAnsiTheme="minorHAnsi" w:cstheme="minorHAnsi"/>
              </w:rPr>
              <w:t>, Milada Anna. 2021.</w:t>
            </w:r>
          </w:p>
        </w:tc>
        <w:tc>
          <w:tcPr>
            <w:tcW w:w="2880" w:type="dxa"/>
          </w:tcPr>
          <w:p w14:paraId="6DB7A66C" w14:textId="0AEE8EA3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39786ED4" w14:textId="037C7498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58E3EA10" w14:textId="77777777" w:rsidTr="00AC55B0">
        <w:tc>
          <w:tcPr>
            <w:tcW w:w="5035" w:type="dxa"/>
            <w:shd w:val="clear" w:color="auto" w:fill="D9D9D9"/>
          </w:tcPr>
          <w:p w14:paraId="6F814CEF" w14:textId="77777777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7. Failures of political competition -Clientelism, Patronage and Coercion, and Populism</w:t>
            </w:r>
          </w:p>
          <w:p w14:paraId="37B61740" w14:textId="5ECCE7E3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8C2259">
              <w:rPr>
                <w:rFonts w:asciiTheme="minorHAnsi" w:hAnsiTheme="minorHAnsi" w:cstheme="minorHAnsi"/>
              </w:rPr>
              <w:t>Urbinati, Nadia. 2019.</w:t>
            </w:r>
          </w:p>
        </w:tc>
        <w:tc>
          <w:tcPr>
            <w:tcW w:w="2880" w:type="dxa"/>
          </w:tcPr>
          <w:p w14:paraId="5FA6BA2E" w14:textId="2139ADF5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1A415EF0" w14:textId="38467ED5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527793AC" w14:textId="77777777" w:rsidTr="00AC55B0">
        <w:tc>
          <w:tcPr>
            <w:tcW w:w="5035" w:type="dxa"/>
            <w:shd w:val="clear" w:color="auto" w:fill="D9D9D9"/>
          </w:tcPr>
          <w:p w14:paraId="055B5C73" w14:textId="77777777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8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8C2259">
              <w:rPr>
                <w:rFonts w:asciiTheme="minorHAnsi" w:hAnsiTheme="minorHAnsi" w:cstheme="minorHAnsi"/>
                <w:b/>
              </w:rPr>
              <w:t>Economic governance</w:t>
            </w:r>
          </w:p>
          <w:p w14:paraId="49D482A8" w14:textId="78A54B82" w:rsidR="00B4045E" w:rsidRPr="008C2259" w:rsidRDefault="00B4045E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de Haan, Jakob. 2020.</w:t>
            </w:r>
          </w:p>
          <w:p w14:paraId="59D51D49" w14:textId="6674983B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Hacker, Jacob S., </w:t>
            </w:r>
            <w:r w:rsidR="008D1430" w:rsidRPr="008C2259">
              <w:rPr>
                <w:rFonts w:asciiTheme="minorHAnsi" w:hAnsiTheme="minorHAnsi" w:cstheme="minorHAnsi"/>
              </w:rPr>
              <w:t>et. al</w:t>
            </w:r>
            <w:r w:rsidRPr="008C2259">
              <w:rPr>
                <w:rFonts w:asciiTheme="minorHAnsi" w:hAnsiTheme="minorHAnsi" w:cstheme="minorHAnsi"/>
              </w:rPr>
              <w:t>. 2022.</w:t>
            </w:r>
          </w:p>
        </w:tc>
        <w:tc>
          <w:tcPr>
            <w:tcW w:w="2880" w:type="dxa"/>
          </w:tcPr>
          <w:p w14:paraId="5FD153A8" w14:textId="11B381A2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7C834193" w14:textId="747A6C7D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17DBAB62" w14:textId="77777777" w:rsidTr="00AC55B0">
        <w:tc>
          <w:tcPr>
            <w:tcW w:w="5035" w:type="dxa"/>
            <w:shd w:val="clear" w:color="auto" w:fill="D9D9D9"/>
          </w:tcPr>
          <w:p w14:paraId="66B721CD" w14:textId="1148A5BB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</w:rPr>
              <w:t xml:space="preserve">Week 9. </w:t>
            </w:r>
            <w:r w:rsidR="00F658B4" w:rsidRPr="008C2259">
              <w:rPr>
                <w:rFonts w:asciiTheme="minorHAnsi" w:hAnsiTheme="minorHAnsi" w:cstheme="minorHAnsi"/>
                <w:b/>
              </w:rPr>
              <w:t>Political Economies of the Welfare State</w:t>
            </w:r>
          </w:p>
          <w:p w14:paraId="5FC526B1" w14:textId="3DCA086F" w:rsidR="00F812AA" w:rsidRPr="008C2259" w:rsidRDefault="002732F2" w:rsidP="00F81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8C2259">
              <w:rPr>
                <w:rFonts w:asciiTheme="minorHAnsi" w:hAnsiTheme="minorHAnsi" w:cstheme="minorHAnsi"/>
              </w:rPr>
              <w:t>Esping-Andersen, Gøsta. 2019.</w:t>
            </w:r>
          </w:p>
        </w:tc>
        <w:tc>
          <w:tcPr>
            <w:tcW w:w="2880" w:type="dxa"/>
          </w:tcPr>
          <w:p w14:paraId="296A3D0D" w14:textId="1F7B4712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6BB4F303" w14:textId="33896B11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7D634871" w14:textId="77777777" w:rsidTr="00AC55B0">
        <w:tc>
          <w:tcPr>
            <w:tcW w:w="5035" w:type="dxa"/>
            <w:shd w:val="clear" w:color="auto" w:fill="D9D9D9"/>
          </w:tcPr>
          <w:p w14:paraId="71EF8DE6" w14:textId="77777777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  <w:b/>
              </w:rPr>
              <w:t xml:space="preserve">Week 10. </w:t>
            </w:r>
            <w:r w:rsidR="00E77CCF" w:rsidRPr="008C2259">
              <w:rPr>
                <w:rFonts w:asciiTheme="minorHAnsi" w:hAnsiTheme="minorHAnsi" w:cstheme="minorHAnsi"/>
                <w:b/>
              </w:rPr>
              <w:t xml:space="preserve">The political economy of </w:t>
            </w:r>
            <w:r w:rsidR="00903036" w:rsidRPr="008C2259">
              <w:rPr>
                <w:rFonts w:asciiTheme="minorHAnsi" w:hAnsiTheme="minorHAnsi" w:cstheme="minorHAnsi"/>
                <w:b/>
              </w:rPr>
              <w:t>poverty and economic inequality</w:t>
            </w:r>
          </w:p>
          <w:p w14:paraId="65ABCAA5" w14:textId="572638FB" w:rsidR="00226C31" w:rsidRPr="008C2259" w:rsidRDefault="003B3D9C" w:rsidP="00F812AA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C2259">
              <w:rPr>
                <w:rFonts w:asciiTheme="minorHAnsi" w:hAnsiTheme="minorHAnsi" w:cstheme="minorHAnsi"/>
              </w:rPr>
              <w:t>Elkjær, Mads Andreas, and Michael Baggesen Klitgaard. 2021.</w:t>
            </w:r>
          </w:p>
        </w:tc>
        <w:tc>
          <w:tcPr>
            <w:tcW w:w="2880" w:type="dxa"/>
          </w:tcPr>
          <w:p w14:paraId="0A8A07EB" w14:textId="3141033A" w:rsidR="00F812AA" w:rsidRPr="008C2259" w:rsidRDefault="00F812AA" w:rsidP="00F812AA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R</w:t>
            </w:r>
            <w:r w:rsidRPr="008C2259">
              <w:rPr>
                <w:rStyle w:val="hps"/>
              </w:rPr>
              <w:t>eview of concepts and methodologies</w:t>
            </w:r>
          </w:p>
        </w:tc>
        <w:tc>
          <w:tcPr>
            <w:tcW w:w="2541" w:type="dxa"/>
          </w:tcPr>
          <w:p w14:paraId="6C5E6C07" w14:textId="163988EC" w:rsidR="00F812AA" w:rsidRPr="008C2259" w:rsidRDefault="008C2259" w:rsidP="00F812AA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6CC42EDC" w14:textId="77777777" w:rsidTr="00AC55B0">
        <w:tc>
          <w:tcPr>
            <w:tcW w:w="5035" w:type="dxa"/>
            <w:shd w:val="clear" w:color="auto" w:fill="D9D9D9"/>
          </w:tcPr>
          <w:p w14:paraId="614A9AA7" w14:textId="6EFAFF59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11</w:t>
            </w:r>
            <w:r w:rsidRPr="008C2259">
              <w:rPr>
                <w:rFonts w:asciiTheme="minorHAnsi" w:hAnsiTheme="minorHAnsi" w:cstheme="minorHAnsi"/>
              </w:rPr>
              <w:t>.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3533D" w:rsidRPr="008C2259">
              <w:rPr>
                <w:rFonts w:asciiTheme="minorHAnsi" w:hAnsiTheme="minorHAnsi" w:cstheme="minorHAnsi"/>
                <w:b/>
                <w:bCs/>
              </w:rPr>
              <w:t>Government budgets and fiscal policy</w:t>
            </w:r>
          </w:p>
          <w:p w14:paraId="4CA4DA01" w14:textId="77777777" w:rsidR="00F812AA" w:rsidRPr="008C2259" w:rsidRDefault="00CB50CF" w:rsidP="00F81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Corsetti, Giancarlo et al. 2019.</w:t>
            </w:r>
          </w:p>
          <w:p w14:paraId="5284287F" w14:textId="6B4C3B0B" w:rsidR="007B53DF" w:rsidRPr="008C2259" w:rsidRDefault="007B53DF" w:rsidP="00F81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8C2259">
              <w:rPr>
                <w:rFonts w:asciiTheme="minorHAnsi" w:hAnsiTheme="minorHAnsi" w:cstheme="minorHAnsi"/>
              </w:rPr>
              <w:t>Mawejje, Joseph, and Nicholas M. Odhiambo. 2020.</w:t>
            </w:r>
          </w:p>
        </w:tc>
        <w:tc>
          <w:tcPr>
            <w:tcW w:w="2880" w:type="dxa"/>
          </w:tcPr>
          <w:p w14:paraId="33127E0F" w14:textId="6E35AA28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677ACAD5" w14:textId="52222D03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54900C61" w14:textId="77777777" w:rsidTr="00AC55B0">
        <w:tc>
          <w:tcPr>
            <w:tcW w:w="5035" w:type="dxa"/>
            <w:shd w:val="clear" w:color="auto" w:fill="D9D9D9"/>
          </w:tcPr>
          <w:p w14:paraId="3D4693D3" w14:textId="6031BFD1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12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E2189E" w:rsidRPr="008C2259">
              <w:rPr>
                <w:rFonts w:asciiTheme="minorHAnsi" w:hAnsiTheme="minorHAnsi" w:cstheme="minorHAnsi"/>
                <w:b/>
                <w:bCs/>
              </w:rPr>
              <w:t>Globalization and protectionism</w:t>
            </w:r>
          </w:p>
          <w:p w14:paraId="57A1E0B0" w14:textId="356B7411" w:rsidR="00F812AA" w:rsidRPr="008C2259" w:rsidRDefault="008C4601" w:rsidP="00F81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8C2259">
              <w:rPr>
                <w:rFonts w:asciiTheme="minorHAnsi" w:hAnsiTheme="minorHAnsi" w:cstheme="minorHAnsi"/>
              </w:rPr>
              <w:t>Amadi, Luke. 2020.</w:t>
            </w:r>
          </w:p>
        </w:tc>
        <w:tc>
          <w:tcPr>
            <w:tcW w:w="2880" w:type="dxa"/>
          </w:tcPr>
          <w:p w14:paraId="7835B45F" w14:textId="3BE126A7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3F55AB0E" w14:textId="295C39CD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626D4269" w14:textId="77777777" w:rsidTr="00AC55B0">
        <w:tc>
          <w:tcPr>
            <w:tcW w:w="5035" w:type="dxa"/>
            <w:shd w:val="clear" w:color="auto" w:fill="D9D9D9"/>
          </w:tcPr>
          <w:p w14:paraId="3537CC57" w14:textId="6D1DEBDB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13</w:t>
            </w:r>
            <w:r w:rsidRPr="008C2259">
              <w:rPr>
                <w:rFonts w:asciiTheme="minorHAnsi" w:hAnsiTheme="minorHAnsi" w:cstheme="minorHAnsi"/>
                <w:b/>
                <w:bCs/>
              </w:rPr>
              <w:t>. Automated governance</w:t>
            </w:r>
          </w:p>
          <w:p w14:paraId="38A6FD0C" w14:textId="78F83581" w:rsidR="00F812AA" w:rsidRPr="008C2259" w:rsidRDefault="00F812AA" w:rsidP="00F81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 w:rsidRPr="008C2259">
              <w:rPr>
                <w:rFonts w:asciiTheme="minorHAnsi" w:hAnsiTheme="minorHAnsi" w:cstheme="minorHAnsi"/>
              </w:rPr>
              <w:t>Kuntsman</w:t>
            </w:r>
            <w:proofErr w:type="spellEnd"/>
            <w:r w:rsidRPr="008C2259">
              <w:rPr>
                <w:rFonts w:asciiTheme="minorHAnsi" w:hAnsiTheme="minorHAnsi" w:cstheme="minorHAnsi"/>
              </w:rPr>
              <w:t>, A. and Miyake, E. 2022.</w:t>
            </w:r>
          </w:p>
        </w:tc>
        <w:tc>
          <w:tcPr>
            <w:tcW w:w="2880" w:type="dxa"/>
          </w:tcPr>
          <w:p w14:paraId="79468E39" w14:textId="2D64E97F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Exposure </w:t>
            </w:r>
            <w:r w:rsidR="008C2259">
              <w:rPr>
                <w:rStyle w:val="hps"/>
                <w:rFonts w:asciiTheme="minorHAnsi" w:hAnsiTheme="minorHAnsi" w:cstheme="minorHAnsi"/>
              </w:rPr>
              <w:t>to a set of concepts and theories 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this course</w:t>
            </w:r>
            <w:r w:rsidRPr="008C2259">
              <w:rPr>
                <w:rFonts w:asciiTheme="minorHAnsi" w:hAnsiTheme="minorHAnsi" w:cstheme="minorHAnsi"/>
              </w:rPr>
              <w:t xml:space="preserve">.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541" w:type="dxa"/>
          </w:tcPr>
          <w:p w14:paraId="22CB0AE2" w14:textId="135E7286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F812AA" w:rsidRPr="008C2259" w14:paraId="28228997" w14:textId="77777777" w:rsidTr="00AC55B0">
        <w:tc>
          <w:tcPr>
            <w:tcW w:w="5035" w:type="dxa"/>
            <w:shd w:val="clear" w:color="auto" w:fill="D9D9D9"/>
          </w:tcPr>
          <w:p w14:paraId="1499ACD5" w14:textId="55AE1493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</w:rPr>
              <w:t>Week 14. Summary and wrap-up</w:t>
            </w:r>
          </w:p>
        </w:tc>
        <w:tc>
          <w:tcPr>
            <w:tcW w:w="2880" w:type="dxa"/>
          </w:tcPr>
          <w:p w14:paraId="6688366D" w14:textId="77777777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14:paraId="129CE5A4" w14:textId="77777777" w:rsidR="00F812AA" w:rsidRPr="008C2259" w:rsidRDefault="00F812AA" w:rsidP="00F812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2AA" w:rsidRPr="008C2259" w14:paraId="2A7249D1" w14:textId="77777777" w:rsidTr="00AB0379">
        <w:tc>
          <w:tcPr>
            <w:tcW w:w="10456" w:type="dxa"/>
            <w:gridSpan w:val="3"/>
            <w:shd w:val="clear" w:color="auto" w:fill="D9D9D9"/>
          </w:tcPr>
          <w:p w14:paraId="5005247F" w14:textId="77777777" w:rsidR="00F812AA" w:rsidRPr="008C2259" w:rsidRDefault="00F812AA" w:rsidP="00F812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lastRenderedPageBreak/>
              <w:t>Bibliography</w:t>
            </w:r>
          </w:p>
          <w:p w14:paraId="52CEE9E0" w14:textId="262EDCDF" w:rsidR="00E9684F" w:rsidRPr="008C2259" w:rsidRDefault="00E9684F" w:rsidP="00B71939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A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cemoglu, Daron, Michael </w:t>
            </w: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Golosov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, and Aleh </w:t>
            </w: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Tsyvinski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. 200</w:t>
            </w:r>
            <w:r w:rsidR="006043C7" w:rsidRPr="008C225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. “Political Economy of Mechanisms.”</w:t>
            </w:r>
            <w:r w:rsidR="00F10504"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Econometrica</w:t>
            </w:r>
            <w:proofErr w:type="spellEnd"/>
            <w:r w:rsidR="00F10504"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76, no. 3: 619–41. http://www.jstor.org/stable/40056459.</w:t>
            </w:r>
          </w:p>
          <w:p w14:paraId="07C02EF4" w14:textId="6344F090" w:rsidR="008C4601" w:rsidRPr="008C2259" w:rsidRDefault="008C4601" w:rsidP="008C4601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Amadi, Luke. 2020. “Globalization and the Changing Liberal International Order: A Review of the Literature.”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Research in Globalization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2(100015): 100015. http://dx.doi.org/10.1016/j.resglo.2020.100015.</w:t>
            </w:r>
          </w:p>
          <w:p w14:paraId="3C819022" w14:textId="6A7B5FF9" w:rsidR="00F812AA" w:rsidRPr="008C2259" w:rsidRDefault="00F812AA" w:rsidP="00B71939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Arrow, J. Kenneth. 1963. </w:t>
            </w:r>
            <w:r w:rsidRPr="008C2259">
              <w:rPr>
                <w:rFonts w:asciiTheme="minorHAnsi" w:hAnsiTheme="minorHAnsi" w:cstheme="minorHAnsi"/>
              </w:rPr>
              <w:t xml:space="preserve">Social Choice and Individual Values. New York, NY, USA: Wiley: New York. </w:t>
            </w:r>
            <w:r w:rsidRPr="008C2259">
              <w:rPr>
                <w:rFonts w:asciiTheme="minorHAnsi" w:hAnsiTheme="minorHAnsi" w:cstheme="minorHAnsi"/>
                <w:i/>
                <w:iCs/>
              </w:rPr>
              <w:t>Cowles Foundation for Research in Economics at Yale University</w:t>
            </w:r>
            <w:r w:rsidRPr="008C2259">
              <w:rPr>
                <w:rFonts w:asciiTheme="minorHAnsi" w:hAnsiTheme="minorHAnsi" w:cstheme="minorHAnsi"/>
              </w:rPr>
              <w:t>.</w:t>
            </w:r>
          </w:p>
          <w:p w14:paraId="2C1D8BC9" w14:textId="56209F06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Austen-Smith, David. 2006. “Economic Methods in Positive Political Theory”. In Weingast, Barry R., and Donald Wittman, eds. 2006.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Oxford Handbook of Political Economy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. London, England: Oxford University Press.</w:t>
            </w:r>
          </w:p>
          <w:p w14:paraId="22B3CFA6" w14:textId="1F59B474" w:rsidR="00711FD9" w:rsidRPr="008C2259" w:rsidRDefault="00711FD9" w:rsidP="00711FD9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Corsetti, Giancarlo et al. 2019. “Macroeconomic Stabilization, Monetary-Fiscal Interactions, and Europe’s Monetary Union.”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European journal of political economy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57: 22–33. http://dx.doi.org/10.1016/j.ejpoleco.2018.07.001.</w:t>
            </w:r>
          </w:p>
          <w:p w14:paraId="7C1143B2" w14:textId="0FF8A0C3" w:rsidR="000752BD" w:rsidRPr="008C2259" w:rsidRDefault="000752BD" w:rsidP="000752BD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de Haan, Jakob. 2020. “Some Reflections on the Political Economy of Monetary Policy.”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Review of economics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70(3): 213–28. http://dx.doi.org/10.1515/roe-2019-2001.</w:t>
            </w:r>
          </w:p>
          <w:p w14:paraId="5DBC96E3" w14:textId="5D6B4533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Downs, Anthony. 1957. “An Economic Theory of Political Action in a Democracy.”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journal of political economy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65(2): 135–50. http://dx.doi.org/10.1086/257897.</w:t>
            </w:r>
          </w:p>
          <w:p w14:paraId="41FAF6D9" w14:textId="7273ECF3" w:rsidR="003B3D9C" w:rsidRPr="008C2259" w:rsidRDefault="003B3D9C" w:rsidP="003B3D9C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Elkjær, Mads Andreas, and Michael Baggesen Klitgaard. 2021. “Economic Inequality and Political Responsiveness: A Systematic Review.”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Perspectives on politics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: 1–20. http://dx.doi.org/10.1017/s1537592721002188.</w:t>
            </w:r>
          </w:p>
          <w:p w14:paraId="1D473635" w14:textId="1C1CE435" w:rsidR="002732F2" w:rsidRPr="008C2259" w:rsidRDefault="002732F2" w:rsidP="002732F2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Esping-Andersen, Gøsta. 2019. “The Three Political Economies of the Welfare State.” In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Study of Welfare State Regimes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, Routledge, 92–123.</w:t>
            </w:r>
          </w:p>
          <w:p w14:paraId="2A3F2153" w14:textId="3958E8E9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Hacker, Jacob S., Alexander Hertel-Fernandez, Paul Pierson, and Kathleen Thelen. 2022. “The American Political Economy: Markets, Power, and the Meta Politics of US Economic Governance.”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Annual review of political science (Palo Alto, Calif.) 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25(1): 197–217. http://dx.doi.org/10.1146/annurev-polisci-051120-013916.</w:t>
            </w:r>
          </w:p>
          <w:p w14:paraId="0A4D247B" w14:textId="02EE83C2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Kuntsman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, A. and Miyake, E. 2022. “Automated Governance: Digital Citizenship in the Age of Algorithmic Cruelty” in</w:t>
            </w:r>
            <w:r w:rsidRPr="008C2259">
              <w:t xml:space="preserve">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Paradoxes of Digital Disengagement: In Search of the Opt-Out Button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. Pp. 41–58. London: University of Westminster Press. DOI: https://doi.org/10.16997/book61.c. License: CC-BY-NC-ND 4.0</w:t>
            </w:r>
          </w:p>
          <w:p w14:paraId="0CA3D71D" w14:textId="6F87213B" w:rsidR="007B53DF" w:rsidRPr="008C2259" w:rsidRDefault="007B53DF" w:rsidP="007B53DF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Mawejje, Joseph, and Nicholas M. Odhiambo. 2020. “The Determinants of Fiscal Deficits: A Survey of Literature.”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review of economics 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67(3): 403–17. http://dx.doi.org/10.1007/s12232-020-00348-8.</w:t>
            </w:r>
          </w:p>
          <w:p w14:paraId="1B2F1CD9" w14:textId="53C6F376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Moulin, Hervé. 2006. “Social Choice.” In Weingast, Barry R., and Donald Wittman, eds. 2006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Oxford Handbook of Political Economy, Oxford University Press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, 373–89.</w:t>
            </w:r>
          </w:p>
          <w:p w14:paraId="414E8E57" w14:textId="2001BA40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Mueller, Dennis C. 2015. “Public Choice, Social Choice, and Political Economy.”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Public choice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163(3–4): 379–87. http://dx.doi.org/10.1007/s11127-015-0244-0.</w:t>
            </w:r>
          </w:p>
          <w:p w14:paraId="02777C1B" w14:textId="1DE7A153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Saari, Donald G. 2009. “A Tool Kit for Voting Theory.” In Weingast, Barry R., and Donald Wittman, eds. 2006.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Oxford Handbook of Political Economy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, Oxford University Press, 390–407.</w:t>
            </w:r>
          </w:p>
          <w:p w14:paraId="2CBFEFEF" w14:textId="61BFB171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Vachudova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, Milada Anna. 2021. “Populism, Democracy, and Party System Change in Europe.”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Annual review of political science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(Palo Alto, Calif.) 24(1): 471–98. http://dx.doi.org/10.1146/annurev-polisci-041719-102711.</w:t>
            </w:r>
          </w:p>
          <w:p w14:paraId="2A8AD0A0" w14:textId="1B542307" w:rsidR="00F812AA" w:rsidRPr="008C2259" w:rsidRDefault="00F812AA" w:rsidP="00F812AA">
            <w:pPr>
              <w:pStyle w:val="NormalWeb"/>
              <w:spacing w:before="60" w:beforeAutospacing="0" w:after="60" w:afterAutospacing="0"/>
              <w:ind w:left="720" w:hanging="720"/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Urbinati, Nadia. 2019. “Political Theory of Populism.”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Annual review of political science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(Palo Alto, Calif.) 22(1): 111–27. http://dx.doi.org/10.1146/annurev-polisci-050317-070753.</w:t>
            </w:r>
          </w:p>
        </w:tc>
      </w:tr>
    </w:tbl>
    <w:p w14:paraId="7CC3B319" w14:textId="49554CAA" w:rsidR="00733DA8" w:rsidRPr="008C2259" w:rsidRDefault="00733DA8" w:rsidP="002112DB">
      <w:pPr>
        <w:spacing w:before="60" w:after="60" w:line="240" w:lineRule="auto"/>
        <w:rPr>
          <w:sz w:val="2"/>
          <w:szCs w:val="2"/>
        </w:rPr>
      </w:pPr>
    </w:p>
    <w:p w14:paraId="686AFE48" w14:textId="00564669" w:rsidR="00733DA8" w:rsidRPr="008C2259" w:rsidRDefault="00733DA8">
      <w:pPr>
        <w:spacing w:after="0" w:line="240" w:lineRule="auto"/>
        <w:rPr>
          <w:sz w:val="2"/>
          <w:szCs w:val="2"/>
        </w:rPr>
      </w:pPr>
    </w:p>
    <w:p w14:paraId="6CB726B8" w14:textId="77777777" w:rsidR="00835F58" w:rsidRPr="008C2259" w:rsidRDefault="00835F58" w:rsidP="002112DB">
      <w:pPr>
        <w:spacing w:before="60" w:after="6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3690"/>
        <w:gridCol w:w="2811"/>
      </w:tblGrid>
      <w:tr w:rsidR="002111E2" w:rsidRPr="008C2259" w14:paraId="670AB092" w14:textId="77777777" w:rsidTr="006A3169">
        <w:tc>
          <w:tcPr>
            <w:tcW w:w="3955" w:type="dxa"/>
            <w:shd w:val="clear" w:color="auto" w:fill="D9D9D9"/>
          </w:tcPr>
          <w:p w14:paraId="7D869989" w14:textId="06476DFC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8.2 </w:t>
            </w:r>
            <w:r w:rsidR="008C2259">
              <w:rPr>
                <w:rFonts w:asciiTheme="minorHAnsi" w:hAnsiTheme="minorHAnsi" w:cstheme="minorHAnsi"/>
              </w:rPr>
              <w:t>Seminar/laboratory</w:t>
            </w:r>
          </w:p>
        </w:tc>
        <w:tc>
          <w:tcPr>
            <w:tcW w:w="3690" w:type="dxa"/>
          </w:tcPr>
          <w:p w14:paraId="2FBD08F8" w14:textId="77777777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Teaching methods</w:t>
            </w:r>
          </w:p>
        </w:tc>
        <w:tc>
          <w:tcPr>
            <w:tcW w:w="2811" w:type="dxa"/>
          </w:tcPr>
          <w:p w14:paraId="020DD0AA" w14:textId="77777777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Observations</w:t>
            </w:r>
          </w:p>
        </w:tc>
      </w:tr>
      <w:tr w:rsidR="00EE64B3" w:rsidRPr="008C2259" w14:paraId="02C9285E" w14:textId="77777777" w:rsidTr="006A3169">
        <w:tc>
          <w:tcPr>
            <w:tcW w:w="3955" w:type="dxa"/>
            <w:shd w:val="clear" w:color="auto" w:fill="D9D9D9"/>
          </w:tcPr>
          <w:p w14:paraId="38871D62" w14:textId="77777777" w:rsidR="00EE64B3" w:rsidRPr="008C2259" w:rsidRDefault="00EE64B3" w:rsidP="002111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>Week 1. Introduction and seminar activities review</w:t>
            </w:r>
          </w:p>
          <w:p w14:paraId="24BF063B" w14:textId="30B3D45B" w:rsidR="008E31E5" w:rsidRPr="008C2259" w:rsidRDefault="008E31E5" w:rsidP="002111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</w:t>
            </w:r>
            <w:r w:rsidR="002D7FE7" w:rsidRPr="008C2259">
              <w:rPr>
                <w:rStyle w:val="hps"/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</w:tcPr>
          <w:p w14:paraId="4F5EBD54" w14:textId="1ABA9E99" w:rsidR="00EE64B3" w:rsidRPr="008C2259" w:rsidRDefault="008E31E5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Case study illustrations of </w:t>
            </w:r>
            <w:r w:rsidRPr="008C2259">
              <w:t xml:space="preserve">economics, politics and political economy </w:t>
            </w:r>
          </w:p>
        </w:tc>
        <w:tc>
          <w:tcPr>
            <w:tcW w:w="2811" w:type="dxa"/>
          </w:tcPr>
          <w:p w14:paraId="00922CB1" w14:textId="75B77211" w:rsidR="00EE64B3" w:rsidRPr="008C2259" w:rsidRDefault="008E31E5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must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 and engage in seminar debates.</w:t>
            </w:r>
          </w:p>
        </w:tc>
      </w:tr>
      <w:tr w:rsidR="002111E2" w:rsidRPr="008C2259" w14:paraId="290F389D" w14:textId="77777777" w:rsidTr="006A3169">
        <w:tc>
          <w:tcPr>
            <w:tcW w:w="3955" w:type="dxa"/>
            <w:shd w:val="clear" w:color="auto" w:fill="D9D9D9"/>
          </w:tcPr>
          <w:p w14:paraId="2024AE54" w14:textId="14DA9855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EE64B3" w:rsidRPr="008C2259">
              <w:rPr>
                <w:rFonts w:asciiTheme="minorHAnsi" w:hAnsiTheme="minorHAnsi" w:cstheme="minorHAnsi"/>
                <w:b/>
                <w:bCs/>
              </w:rPr>
              <w:t>2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B235BC" w:rsidRPr="008C2259">
              <w:rPr>
                <w:rFonts w:asciiTheme="minorHAnsi" w:hAnsiTheme="minorHAnsi" w:cstheme="minorHAnsi"/>
                <w:b/>
                <w:bCs/>
              </w:rPr>
              <w:t>Individu</w:t>
            </w:r>
            <w:r w:rsidR="00D22E06" w:rsidRPr="008C2259">
              <w:rPr>
                <w:rFonts w:asciiTheme="minorHAnsi" w:hAnsiTheme="minorHAnsi" w:cstheme="minorHAnsi"/>
                <w:b/>
                <w:bCs/>
              </w:rPr>
              <w:t>al choice</w:t>
            </w:r>
          </w:p>
          <w:p w14:paraId="3A409C77" w14:textId="7DE66326" w:rsidR="002111E2" w:rsidRPr="008C2259" w:rsidRDefault="00C5053A" w:rsidP="00DE19BA">
            <w:pPr>
              <w:autoSpaceDE w:val="0"/>
              <w:autoSpaceDN w:val="0"/>
              <w:adjustRightInd w:val="0"/>
              <w:spacing w:after="0" w:line="240" w:lineRule="auto"/>
            </w:pPr>
            <w:r w:rsidRPr="008C2259">
              <w:rPr>
                <w:rStyle w:val="hps"/>
                <w:rFonts w:asciiTheme="minorHAnsi" w:hAnsiTheme="minorHAnsi" w:cstheme="minorHAnsi"/>
              </w:rPr>
              <w:t>Taylor, Timothy et al. 2017</w:t>
            </w:r>
            <w:r w:rsidR="008E31E5" w:rsidRPr="008C2259">
              <w:rPr>
                <w:rStyle w:val="hps"/>
                <w:rFonts w:asciiTheme="minorHAnsi" w:hAnsiTheme="minorHAnsi" w:cstheme="minorHAnsi"/>
              </w:rPr>
              <w:t>.</w:t>
            </w:r>
            <w:r w:rsidRPr="008C2259">
              <w:rPr>
                <w:rStyle w:val="hps"/>
                <w:rFonts w:asciiTheme="minorHAnsi" w:hAnsiTheme="minorHAnsi" w:cstheme="minorHAnsi"/>
              </w:rPr>
              <w:t xml:space="preserve">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="008E31E5" w:rsidRPr="008C2259">
              <w:rPr>
                <w:rStyle w:val="hps"/>
                <w:rFonts w:asciiTheme="minorHAnsi" w:hAnsiTheme="minorHAnsi" w:cstheme="minorHAnsi"/>
              </w:rPr>
              <w:t xml:space="preserve"> 2</w:t>
            </w:r>
            <w:r w:rsidR="002D7FE7" w:rsidRP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  <w:tc>
          <w:tcPr>
            <w:tcW w:w="3690" w:type="dxa"/>
          </w:tcPr>
          <w:p w14:paraId="5BBF53CD" w14:textId="0F985434" w:rsidR="002111E2" w:rsidRPr="008C2259" w:rsidRDefault="00170064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55FEBFC1" w14:textId="25B95BA5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must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E31E5" w:rsidRPr="008C2259">
              <w:rPr>
                <w:rStyle w:val="hps"/>
                <w:rFonts w:asciiTheme="minorHAnsi" w:hAnsiTheme="minorHAnsi" w:cstheme="minorHAnsi"/>
              </w:rPr>
              <w:t xml:space="preserve"> and engage in seminar debates.</w:t>
            </w:r>
          </w:p>
        </w:tc>
      </w:tr>
      <w:tr w:rsidR="002111E2" w:rsidRPr="008C2259" w14:paraId="67CCAE57" w14:textId="77777777" w:rsidTr="006A3169">
        <w:tc>
          <w:tcPr>
            <w:tcW w:w="3955" w:type="dxa"/>
            <w:shd w:val="clear" w:color="auto" w:fill="D9D9D9"/>
          </w:tcPr>
          <w:p w14:paraId="47FBAF48" w14:textId="18F0363F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EE64B3" w:rsidRPr="008C2259">
              <w:rPr>
                <w:rFonts w:asciiTheme="minorHAnsi" w:hAnsiTheme="minorHAnsi" w:cstheme="minorHAnsi"/>
                <w:b/>
                <w:bCs/>
              </w:rPr>
              <w:t>3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71292D" w:rsidRPr="008C2259">
              <w:rPr>
                <w:rFonts w:asciiTheme="minorHAnsi" w:hAnsiTheme="minorHAnsi" w:cstheme="minorHAnsi"/>
                <w:b/>
                <w:bCs/>
              </w:rPr>
              <w:t>Demand and supply</w:t>
            </w:r>
          </w:p>
          <w:p w14:paraId="349F1A38" w14:textId="77777777" w:rsidR="002111E2" w:rsidRPr="008C2259" w:rsidRDefault="001C7549" w:rsidP="002111E2">
            <w:pPr>
              <w:spacing w:before="60" w:after="6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3.</w:t>
            </w:r>
          </w:p>
          <w:p w14:paraId="1D804B9A" w14:textId="56BD9941" w:rsidR="00D06840" w:rsidRPr="008C2259" w:rsidRDefault="00D06840" w:rsidP="002111E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8C2259">
              <w:rPr>
                <w:rFonts w:asciiTheme="minorHAnsi" w:hAnsiTheme="minorHAnsi" w:cstheme="minorHAnsi"/>
              </w:rPr>
              <w:lastRenderedPageBreak/>
              <w:t>Gronow, Jukka. 2020.</w:t>
            </w:r>
          </w:p>
        </w:tc>
        <w:tc>
          <w:tcPr>
            <w:tcW w:w="3690" w:type="dxa"/>
          </w:tcPr>
          <w:p w14:paraId="5DE122BE" w14:textId="5FB3013B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lastRenderedPageBreak/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20FEBE06" w14:textId="52FDA135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55865D33" w14:textId="77777777" w:rsidTr="006A3169">
        <w:tc>
          <w:tcPr>
            <w:tcW w:w="3955" w:type="dxa"/>
            <w:shd w:val="clear" w:color="auto" w:fill="D9D9D9"/>
          </w:tcPr>
          <w:p w14:paraId="3249285B" w14:textId="7D0710E0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EE64B3" w:rsidRPr="008C2259">
              <w:rPr>
                <w:rFonts w:asciiTheme="minorHAnsi" w:hAnsiTheme="minorHAnsi" w:cstheme="minorHAnsi"/>
                <w:b/>
                <w:bCs/>
              </w:rPr>
              <w:t>4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3C7412" w:rsidRPr="008C2259">
              <w:rPr>
                <w:rFonts w:asciiTheme="minorHAnsi" w:hAnsiTheme="minorHAnsi" w:cstheme="minorHAnsi"/>
                <w:b/>
                <w:bCs/>
              </w:rPr>
              <w:t>E</w:t>
            </w:r>
            <w:r w:rsidR="003C7412" w:rsidRPr="008C2259">
              <w:rPr>
                <w:b/>
                <w:bCs/>
              </w:rPr>
              <w:t>lasticity and consumer choices</w:t>
            </w:r>
          </w:p>
          <w:p w14:paraId="3B9E025A" w14:textId="3A6D3048" w:rsidR="002111E2" w:rsidRPr="008C2259" w:rsidRDefault="003C741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5 </w:t>
            </w:r>
            <w:r w:rsidR="0094106C" w:rsidRPr="008C2259">
              <w:rPr>
                <w:rStyle w:val="hps"/>
                <w:rFonts w:asciiTheme="minorHAnsi" w:hAnsiTheme="minorHAnsi" w:cstheme="minorHAnsi"/>
              </w:rPr>
              <w:t>&amp;</w:t>
            </w:r>
            <w:r w:rsidRPr="008C2259">
              <w:rPr>
                <w:rStyle w:val="hps"/>
                <w:rFonts w:asciiTheme="minorHAnsi" w:hAnsiTheme="minorHAnsi" w:cstheme="minorHAnsi"/>
              </w:rPr>
              <w:t xml:space="preserve"> 6.</w:t>
            </w:r>
          </w:p>
        </w:tc>
        <w:tc>
          <w:tcPr>
            <w:tcW w:w="3690" w:type="dxa"/>
          </w:tcPr>
          <w:p w14:paraId="37CD01A0" w14:textId="340EAA89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4EC4232D" w14:textId="31B1106E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726020D0" w14:textId="77777777" w:rsidTr="006A3169">
        <w:tc>
          <w:tcPr>
            <w:tcW w:w="3955" w:type="dxa"/>
            <w:shd w:val="clear" w:color="auto" w:fill="D9D9D9"/>
          </w:tcPr>
          <w:p w14:paraId="1EB23DEE" w14:textId="6A0F6679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EE64B3" w:rsidRPr="008C2259">
              <w:rPr>
                <w:rFonts w:asciiTheme="minorHAnsi" w:hAnsiTheme="minorHAnsi" w:cstheme="minorHAnsi"/>
                <w:b/>
                <w:bCs/>
              </w:rPr>
              <w:t>5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B52548" w:rsidRPr="008C2259">
              <w:rPr>
                <w:rFonts w:asciiTheme="minorHAnsi" w:hAnsiTheme="minorHAnsi" w:cstheme="minorHAnsi"/>
                <w:b/>
                <w:bCs/>
              </w:rPr>
              <w:t>Preference aggregation</w:t>
            </w:r>
          </w:p>
          <w:p w14:paraId="5CF8DD74" w14:textId="1D324FB4" w:rsidR="002111E2" w:rsidRPr="008C2259" w:rsidRDefault="00F81807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Pini, M. S. et al. 2011.</w:t>
            </w:r>
          </w:p>
        </w:tc>
        <w:tc>
          <w:tcPr>
            <w:tcW w:w="3690" w:type="dxa"/>
          </w:tcPr>
          <w:p w14:paraId="525496E3" w14:textId="44651336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122D63F3" w14:textId="70D00A73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659DB5B5" w14:textId="77777777" w:rsidTr="006A3169">
        <w:tc>
          <w:tcPr>
            <w:tcW w:w="3955" w:type="dxa"/>
            <w:shd w:val="clear" w:color="auto" w:fill="D9D9D9"/>
          </w:tcPr>
          <w:p w14:paraId="6CD7CCF6" w14:textId="452D7DFC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EE64B3" w:rsidRPr="008C2259">
              <w:rPr>
                <w:rFonts w:asciiTheme="minorHAnsi" w:hAnsiTheme="minorHAnsi" w:cstheme="minorHAnsi"/>
                <w:b/>
                <w:bCs/>
              </w:rPr>
              <w:t>6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B52548" w:rsidRPr="008C2259">
              <w:rPr>
                <w:rFonts w:asciiTheme="minorHAnsi" w:hAnsiTheme="minorHAnsi" w:cstheme="minorHAnsi"/>
                <w:b/>
                <w:bCs/>
              </w:rPr>
              <w:t>Political competition</w:t>
            </w:r>
          </w:p>
          <w:p w14:paraId="2DDEEDE2" w14:textId="5D4C35FF" w:rsidR="002111E2" w:rsidRPr="008C2259" w:rsidRDefault="007F550A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</w:t>
            </w:r>
            <w:r w:rsidR="00A064E1" w:rsidRPr="008C2259">
              <w:rPr>
                <w:rStyle w:val="hps"/>
                <w:rFonts w:asciiTheme="minorHAnsi" w:hAnsiTheme="minorHAnsi" w:cstheme="minorHAnsi"/>
              </w:rPr>
              <w:t>18.</w:t>
            </w:r>
          </w:p>
        </w:tc>
        <w:tc>
          <w:tcPr>
            <w:tcW w:w="3690" w:type="dxa"/>
          </w:tcPr>
          <w:p w14:paraId="5C58BBF6" w14:textId="0A28519B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532FA36F" w14:textId="782DCA58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3C54F799" w14:textId="77777777" w:rsidTr="006A3169">
        <w:tc>
          <w:tcPr>
            <w:tcW w:w="3955" w:type="dxa"/>
            <w:shd w:val="clear" w:color="auto" w:fill="D9D9D9"/>
          </w:tcPr>
          <w:p w14:paraId="054E946E" w14:textId="0A588422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</w:t>
            </w:r>
            <w:r w:rsidR="00EE64B3" w:rsidRPr="008C2259">
              <w:rPr>
                <w:rFonts w:asciiTheme="minorHAnsi" w:hAnsiTheme="minorHAnsi" w:cstheme="minorHAnsi"/>
                <w:b/>
                <w:bCs/>
              </w:rPr>
              <w:t>7</w:t>
            </w:r>
            <w:r w:rsidRPr="008C225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B52548" w:rsidRPr="008C2259">
              <w:rPr>
                <w:rFonts w:asciiTheme="minorHAnsi" w:hAnsiTheme="minorHAnsi" w:cstheme="minorHAnsi"/>
                <w:b/>
                <w:bCs/>
              </w:rPr>
              <w:t>Clientelism</w:t>
            </w:r>
          </w:p>
          <w:p w14:paraId="2F9C4B22" w14:textId="60791C87" w:rsidR="002111E2" w:rsidRPr="008C2259" w:rsidRDefault="00F81807" w:rsidP="00733DA8">
            <w:pPr>
              <w:spacing w:before="60" w:after="60" w:line="240" w:lineRule="auto"/>
              <w:rPr>
                <w:rFonts w:ascii="Arial" w:hAnsi="Arial" w:cs="Arial"/>
                <w:color w:val="37393C"/>
                <w:shd w:val="clear" w:color="auto" w:fill="FFFFFF"/>
              </w:rPr>
            </w:pPr>
            <w:r w:rsidRPr="008C2259">
              <w:rPr>
                <w:rFonts w:asciiTheme="minorHAnsi" w:hAnsiTheme="minorHAnsi" w:cstheme="minorHAnsi"/>
              </w:rPr>
              <w:t>Hicken, Allen, and Noah L. Nathan. 2020</w:t>
            </w:r>
            <w:r w:rsidR="00733DA8" w:rsidRPr="008C22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0" w:type="dxa"/>
          </w:tcPr>
          <w:p w14:paraId="19FB3264" w14:textId="1AAA2602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54C8F467" w14:textId="0FB899D1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09DD39AD" w14:textId="77777777" w:rsidTr="006A3169">
        <w:tc>
          <w:tcPr>
            <w:tcW w:w="3955" w:type="dxa"/>
            <w:shd w:val="clear" w:color="auto" w:fill="D9D9D9"/>
          </w:tcPr>
          <w:p w14:paraId="2B923936" w14:textId="130984CB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8. </w:t>
            </w:r>
            <w:r w:rsidR="00B52548" w:rsidRPr="008C2259">
              <w:rPr>
                <w:rFonts w:asciiTheme="minorHAnsi" w:hAnsiTheme="minorHAnsi" w:cstheme="minorHAnsi"/>
                <w:b/>
                <w:bCs/>
              </w:rPr>
              <w:t>Governing the economic</w:t>
            </w:r>
          </w:p>
          <w:p w14:paraId="23A98B09" w14:textId="3458BC5A" w:rsidR="002111E2" w:rsidRPr="008C2259" w:rsidRDefault="00F415FB" w:rsidP="002111E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27</w:t>
            </w:r>
            <w:r w:rsidR="00180AD5" w:rsidRPr="008C2259">
              <w:rPr>
                <w:rStyle w:val="hps"/>
                <w:rFonts w:asciiTheme="minorHAnsi" w:hAnsiTheme="minorHAnsi" w:cstheme="minorHAnsi"/>
              </w:rPr>
              <w:t xml:space="preserve"> </w:t>
            </w:r>
            <w:r w:rsidR="0094106C" w:rsidRPr="008C2259">
              <w:rPr>
                <w:rStyle w:val="hps"/>
                <w:rFonts w:asciiTheme="minorHAnsi" w:hAnsiTheme="minorHAnsi" w:cstheme="minorHAnsi"/>
              </w:rPr>
              <w:t>&amp;</w:t>
            </w:r>
            <w:r w:rsidR="00180AD5" w:rsidRPr="008C2259">
              <w:rPr>
                <w:rStyle w:val="hps"/>
                <w:rFonts w:asciiTheme="minorHAnsi" w:hAnsiTheme="minorHAnsi" w:cstheme="minorHAnsi"/>
              </w:rPr>
              <w:t xml:space="preserve"> 28.</w:t>
            </w:r>
          </w:p>
        </w:tc>
        <w:tc>
          <w:tcPr>
            <w:tcW w:w="3690" w:type="dxa"/>
          </w:tcPr>
          <w:p w14:paraId="3A479782" w14:textId="70CEAFE0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678C3BC1" w14:textId="37F1A68A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1A52BDCF" w14:textId="77777777" w:rsidTr="006A3169">
        <w:tc>
          <w:tcPr>
            <w:tcW w:w="3955" w:type="dxa"/>
            <w:shd w:val="clear" w:color="auto" w:fill="D9D9D9"/>
          </w:tcPr>
          <w:p w14:paraId="06FA5E2B" w14:textId="36E49B8C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9. </w:t>
            </w:r>
            <w:r w:rsidR="00D32B4D" w:rsidRPr="008C2259">
              <w:rPr>
                <w:rFonts w:asciiTheme="minorHAnsi" w:hAnsiTheme="minorHAnsi" w:cstheme="minorHAnsi"/>
                <w:b/>
                <w:bCs/>
              </w:rPr>
              <w:t>Trade agreements and labour markets</w:t>
            </w:r>
          </w:p>
          <w:p w14:paraId="3DC1A124" w14:textId="6813E0CA" w:rsidR="002111E2" w:rsidRPr="008C2259" w:rsidRDefault="00D32B4D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Maggi, Giovanni, and Ralph Ossa. 2021.</w:t>
            </w:r>
          </w:p>
        </w:tc>
        <w:tc>
          <w:tcPr>
            <w:tcW w:w="3690" w:type="dxa"/>
          </w:tcPr>
          <w:p w14:paraId="484FB626" w14:textId="31D30E79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350BA201" w14:textId="4C8EDE23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44CDED89" w14:textId="77777777" w:rsidTr="006A3169">
        <w:tc>
          <w:tcPr>
            <w:tcW w:w="3955" w:type="dxa"/>
            <w:shd w:val="clear" w:color="auto" w:fill="D9D9D9"/>
          </w:tcPr>
          <w:p w14:paraId="73485F93" w14:textId="62A33562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10. </w:t>
            </w:r>
            <w:r w:rsidR="00674EB9" w:rsidRPr="008C2259">
              <w:rPr>
                <w:rFonts w:asciiTheme="minorHAnsi" w:hAnsiTheme="minorHAnsi" w:cstheme="minorHAnsi"/>
                <w:b/>
                <w:bCs/>
              </w:rPr>
              <w:t xml:space="preserve">Inequality </w:t>
            </w:r>
          </w:p>
          <w:p w14:paraId="3A877F24" w14:textId="63A0A8FE" w:rsidR="002111E2" w:rsidRPr="008C2259" w:rsidRDefault="00735A08" w:rsidP="00674EB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8C2259">
              <w:rPr>
                <w:rFonts w:asciiTheme="minorHAnsi" w:hAnsiTheme="minorHAnsi" w:cstheme="minorHAnsi"/>
              </w:rPr>
              <w:t>Cerra, Valerie, Ruy Lama, and Norman Loayza. 2021</w:t>
            </w:r>
          </w:p>
        </w:tc>
        <w:tc>
          <w:tcPr>
            <w:tcW w:w="3690" w:type="dxa"/>
          </w:tcPr>
          <w:p w14:paraId="7B2561EA" w14:textId="79649C7B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642A460B" w14:textId="1FECD509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2685407F" w14:textId="77777777" w:rsidTr="006A3169">
        <w:tc>
          <w:tcPr>
            <w:tcW w:w="3955" w:type="dxa"/>
            <w:shd w:val="clear" w:color="auto" w:fill="D9D9D9"/>
          </w:tcPr>
          <w:p w14:paraId="2F1B66BE" w14:textId="5DBEB5E2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11. </w:t>
            </w:r>
            <w:r w:rsidR="001D798E" w:rsidRPr="008C2259">
              <w:rPr>
                <w:rFonts w:asciiTheme="minorHAnsi" w:hAnsiTheme="minorHAnsi" w:cstheme="minorHAnsi"/>
                <w:b/>
                <w:bCs/>
              </w:rPr>
              <w:t>Inclusive growth</w:t>
            </w:r>
          </w:p>
          <w:p w14:paraId="35503EF4" w14:textId="77777777" w:rsidR="002111E2" w:rsidRPr="008C2259" w:rsidRDefault="00CA73BA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C2259">
              <w:rPr>
                <w:rFonts w:asciiTheme="minorHAnsi" w:hAnsiTheme="minorHAnsi" w:cstheme="minorHAnsi"/>
              </w:rPr>
              <w:t>Dutzler</w:t>
            </w:r>
            <w:proofErr w:type="spellEnd"/>
            <w:r w:rsidRPr="008C2259">
              <w:rPr>
                <w:rFonts w:asciiTheme="minorHAnsi" w:hAnsiTheme="minorHAnsi" w:cstheme="minorHAnsi"/>
              </w:rPr>
              <w:t>, Barbara and Johnson, Simon and Muthoora, Priscilla. 2021.</w:t>
            </w:r>
          </w:p>
          <w:p w14:paraId="4BABA056" w14:textId="36315542" w:rsidR="00F01624" w:rsidRPr="008C2259" w:rsidRDefault="00F01624" w:rsidP="002111E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30</w:t>
            </w:r>
            <w:r w:rsidR="001704A2" w:rsidRPr="008C2259">
              <w:rPr>
                <w:rStyle w:val="hps"/>
                <w:rFonts w:asciiTheme="minorHAnsi" w:hAnsiTheme="minorHAnsi" w:cstheme="minorHAnsi"/>
              </w:rPr>
              <w:t xml:space="preserve"> </w:t>
            </w:r>
            <w:r w:rsidR="0094106C" w:rsidRPr="008C2259">
              <w:rPr>
                <w:rStyle w:val="hps"/>
                <w:rFonts w:asciiTheme="minorHAnsi" w:hAnsiTheme="minorHAnsi" w:cstheme="minorHAnsi"/>
              </w:rPr>
              <w:t>&amp;</w:t>
            </w:r>
            <w:r w:rsidR="001704A2" w:rsidRPr="008C2259">
              <w:rPr>
                <w:rStyle w:val="hps"/>
                <w:rFonts w:asciiTheme="minorHAnsi" w:hAnsiTheme="minorHAnsi" w:cstheme="minorHAnsi"/>
              </w:rPr>
              <w:t xml:space="preserve"> 31</w:t>
            </w:r>
            <w:r w:rsidRP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  <w:tc>
          <w:tcPr>
            <w:tcW w:w="3690" w:type="dxa"/>
          </w:tcPr>
          <w:p w14:paraId="1232CFF9" w14:textId="1A211356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426136EF" w14:textId="5BB57875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2111E2" w:rsidRPr="008C2259" w14:paraId="3B255444" w14:textId="77777777" w:rsidTr="006A3169">
        <w:tc>
          <w:tcPr>
            <w:tcW w:w="3955" w:type="dxa"/>
            <w:shd w:val="clear" w:color="auto" w:fill="D9D9D9"/>
          </w:tcPr>
          <w:p w14:paraId="150D9807" w14:textId="08D3FAB9" w:rsidR="002111E2" w:rsidRPr="008C2259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12. </w:t>
            </w:r>
            <w:r w:rsidR="00B52548" w:rsidRPr="008C2259">
              <w:rPr>
                <w:rFonts w:asciiTheme="minorHAnsi" w:hAnsiTheme="minorHAnsi" w:cstheme="minorHAnsi"/>
                <w:b/>
                <w:bCs/>
              </w:rPr>
              <w:t>Protectionism</w:t>
            </w:r>
          </w:p>
          <w:p w14:paraId="61082186" w14:textId="432B3B6B" w:rsidR="001B7D52" w:rsidRPr="008C2259" w:rsidRDefault="00D61399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 xml:space="preserve">Taylor, Timothy et al. 2017. </w:t>
            </w:r>
            <w:proofErr w:type="spellStart"/>
            <w:r w:rsidRPr="008C2259">
              <w:rPr>
                <w:rStyle w:val="hps"/>
                <w:rFonts w:asciiTheme="minorHAnsi" w:hAnsiTheme="minorHAnsi" w:cstheme="minorHAnsi"/>
              </w:rPr>
              <w:t>ch.</w:t>
            </w:r>
            <w:proofErr w:type="spellEnd"/>
            <w:r w:rsidRPr="008C2259">
              <w:rPr>
                <w:rStyle w:val="hps"/>
                <w:rFonts w:asciiTheme="minorHAnsi" w:hAnsiTheme="minorHAnsi" w:cstheme="minorHAnsi"/>
              </w:rPr>
              <w:t xml:space="preserve"> 34.</w:t>
            </w:r>
          </w:p>
        </w:tc>
        <w:tc>
          <w:tcPr>
            <w:tcW w:w="3690" w:type="dxa"/>
          </w:tcPr>
          <w:p w14:paraId="0FFB0645" w14:textId="5E0F927C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2C2C50D2" w14:textId="5BDB1790" w:rsidR="002111E2" w:rsidRPr="008C2259" w:rsidRDefault="002111E2" w:rsidP="002111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835F58" w:rsidRPr="008C2259" w14:paraId="41D21EA8" w14:textId="77777777" w:rsidTr="006A3169">
        <w:tc>
          <w:tcPr>
            <w:tcW w:w="3955" w:type="dxa"/>
            <w:shd w:val="clear" w:color="auto" w:fill="D9D9D9"/>
          </w:tcPr>
          <w:p w14:paraId="7BDD16C0" w14:textId="3FB278CF" w:rsidR="00835F58" w:rsidRPr="008C2259" w:rsidRDefault="00835F58" w:rsidP="00835F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 xml:space="preserve">Week 13. </w:t>
            </w:r>
            <w:r w:rsidR="00B52548" w:rsidRPr="008C2259">
              <w:rPr>
                <w:rFonts w:asciiTheme="minorHAnsi" w:hAnsiTheme="minorHAnsi" w:cstheme="minorHAnsi"/>
                <w:b/>
                <w:bCs/>
              </w:rPr>
              <w:t>Algorithmic governance</w:t>
            </w:r>
          </w:p>
          <w:p w14:paraId="61700CD8" w14:textId="5B98D922" w:rsidR="00835F58" w:rsidRPr="008C2259" w:rsidRDefault="002C418E" w:rsidP="00835F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C2259">
              <w:rPr>
                <w:rFonts w:asciiTheme="minorHAnsi" w:hAnsiTheme="minorHAnsi" w:cstheme="minorHAnsi"/>
              </w:rPr>
              <w:t>Kuziemski</w:t>
            </w:r>
            <w:proofErr w:type="spellEnd"/>
            <w:r w:rsidRPr="008C2259">
              <w:rPr>
                <w:rFonts w:asciiTheme="minorHAnsi" w:hAnsiTheme="minorHAnsi" w:cstheme="minorHAnsi"/>
              </w:rPr>
              <w:t>, Maciej, and Gianluca Misuraca. 2020.</w:t>
            </w:r>
          </w:p>
        </w:tc>
        <w:tc>
          <w:tcPr>
            <w:tcW w:w="3690" w:type="dxa"/>
          </w:tcPr>
          <w:p w14:paraId="22A9A17F" w14:textId="6A080193" w:rsidR="00835F58" w:rsidRPr="008C2259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Detailing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and illustrating the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concepts and theories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="008C2259">
              <w:rPr>
                <w:rStyle w:val="hps"/>
              </w:rPr>
              <w:t>in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the course.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Interactive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discussion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examples.</w:t>
            </w:r>
          </w:p>
        </w:tc>
        <w:tc>
          <w:tcPr>
            <w:tcW w:w="2811" w:type="dxa"/>
          </w:tcPr>
          <w:p w14:paraId="60A5559C" w14:textId="7F23E133" w:rsidR="00835F58" w:rsidRPr="008C2259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Students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are required to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read</w:t>
            </w:r>
            <w:r w:rsidRPr="008C2259">
              <w:rPr>
                <w:rFonts w:asciiTheme="minorHAnsi" w:hAnsiTheme="minorHAnsi" w:cstheme="minorHAnsi"/>
              </w:rPr>
              <w:t xml:space="preserve"> the </w:t>
            </w:r>
            <w:r w:rsidRPr="008C2259">
              <w:rPr>
                <w:rStyle w:val="hps"/>
                <w:rFonts w:asciiTheme="minorHAnsi" w:hAnsiTheme="minorHAnsi" w:cstheme="minorHAnsi"/>
              </w:rPr>
              <w:t>literature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indicated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the syllabus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</w:p>
        </w:tc>
      </w:tr>
      <w:tr w:rsidR="00835F58" w:rsidRPr="008C2259" w14:paraId="1E1EF0D4" w14:textId="77777777" w:rsidTr="006A3169">
        <w:tc>
          <w:tcPr>
            <w:tcW w:w="3955" w:type="dxa"/>
            <w:shd w:val="clear" w:color="auto" w:fill="D9D9D9"/>
          </w:tcPr>
          <w:p w14:paraId="33E9A1A7" w14:textId="434EA28F" w:rsidR="00835F58" w:rsidRPr="008C2259" w:rsidRDefault="00835F58" w:rsidP="00835F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259">
              <w:rPr>
                <w:rFonts w:asciiTheme="minorHAnsi" w:hAnsiTheme="minorHAnsi" w:cstheme="minorHAnsi"/>
                <w:b/>
                <w:bCs/>
              </w:rPr>
              <w:t>Week 14. Review</w:t>
            </w:r>
          </w:p>
        </w:tc>
        <w:tc>
          <w:tcPr>
            <w:tcW w:w="3690" w:type="dxa"/>
          </w:tcPr>
          <w:p w14:paraId="24EB4F33" w14:textId="77777777" w:rsidR="00835F58" w:rsidRPr="008C2259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2811" w:type="dxa"/>
          </w:tcPr>
          <w:p w14:paraId="724A0E99" w14:textId="77777777" w:rsidR="00835F58" w:rsidRPr="008C2259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</w:p>
        </w:tc>
      </w:tr>
      <w:tr w:rsidR="00835F58" w:rsidRPr="008C2259" w14:paraId="657623FB" w14:textId="77777777" w:rsidTr="00D17A20">
        <w:tc>
          <w:tcPr>
            <w:tcW w:w="10456" w:type="dxa"/>
            <w:gridSpan w:val="3"/>
            <w:shd w:val="clear" w:color="auto" w:fill="D9D9D9"/>
          </w:tcPr>
          <w:p w14:paraId="3E7AD36B" w14:textId="3079F3E7" w:rsidR="00835F58" w:rsidRPr="008C2259" w:rsidRDefault="006A3169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Selected b</w:t>
            </w:r>
            <w:r w:rsidR="00835F58" w:rsidRPr="008C2259">
              <w:rPr>
                <w:rStyle w:val="hps"/>
                <w:rFonts w:asciiTheme="minorHAnsi" w:hAnsiTheme="minorHAnsi" w:cstheme="minorHAnsi"/>
              </w:rPr>
              <w:t>ibliography</w:t>
            </w:r>
          </w:p>
          <w:p w14:paraId="65B1D141" w14:textId="77777777" w:rsidR="00842014" w:rsidRPr="008C2259" w:rsidRDefault="00842014" w:rsidP="00842014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Benczes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, István, and Krisztina Szabó. 2022. “An Economic Understanding of Populism: A Conceptual Framework of the Demand and the Supply Side of Populism.” Political studies review: 147892992211094. http://dx.doi.org/10.1177/14789299221109449.</w:t>
            </w:r>
          </w:p>
          <w:p w14:paraId="4E1A8E5F" w14:textId="77777777" w:rsidR="00735A08" w:rsidRPr="008C2259" w:rsidRDefault="00735A08" w:rsidP="00735A08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Cerra, Valerie, Ruy Lama, and Norman Loayza. 2021. “Links between Growth, Inequality, and Poverty.” In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How to Achieve Inclusive Growth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, Oxford University Press, 32–73.</w:t>
            </w:r>
          </w:p>
          <w:p w14:paraId="46A8E077" w14:textId="44DCD983" w:rsidR="00CA73BA" w:rsidRPr="008C2259" w:rsidRDefault="00CA73BA" w:rsidP="00842014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Dutzler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, Barbara and Johnson, Simon and Muthoora, Priscilla. 2021.  The Political Economy of Inclusive Growth: A Review (March 1, 2021).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IMF Working Paper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No. 2021/082, Available at SSRN: </w:t>
            </w:r>
            <w:hyperlink r:id="rId8" w:tgtFrame="_blank" w:history="1">
              <w:r w:rsidRPr="008C2259">
                <w:rPr>
                  <w:rFonts w:asciiTheme="minorHAnsi" w:hAnsiTheme="minorHAnsi" w:cstheme="minorHAnsi"/>
                  <w:sz w:val="22"/>
                  <w:szCs w:val="22"/>
                </w:rPr>
                <w:t>https://ssrn.com/abstract=4026258</w:t>
              </w:r>
            </w:hyperlink>
          </w:p>
          <w:p w14:paraId="71723362" w14:textId="73D3CE80" w:rsidR="007C1050" w:rsidRPr="008C2259" w:rsidRDefault="007C1050" w:rsidP="007C1050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Gronow, Jukka. 2020. “What is Money?” In Deciphering Markets and Money. Saint Philip Street Press.</w:t>
            </w:r>
          </w:p>
          <w:p w14:paraId="135A136C" w14:textId="1AE68C1C" w:rsidR="00F81807" w:rsidRPr="008C2259" w:rsidRDefault="00F81807" w:rsidP="00F81807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Hicken, Allen, and Noah L. Nathan. 2020. “Clientelism’s Red Herrings: Dead Ends and New Directions in the Study of Nonprogrammatic Politics.”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Annual review of political science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(Palo Alto, Calif.) 23(1): 277–94. http://dx.doi.org/10.1146/annurev-polisci-050718-032657.</w:t>
            </w:r>
          </w:p>
          <w:p w14:paraId="3CF444EC" w14:textId="22AACF38" w:rsidR="002C418E" w:rsidRPr="008C2259" w:rsidRDefault="002C418E" w:rsidP="002C418E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>Kuziemski</w:t>
            </w:r>
            <w:proofErr w:type="spellEnd"/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, Maciej, and Gianluca Misuraca. 2020. “AI Governance in the Public Sector: Three Tales from the Frontiers of Automated Decision-Making in Democratic Settings.”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Telecommunications policy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44(6): 101976. http://dx.doi.org/10.1016/j.telpol.2020.101976.</w:t>
            </w:r>
          </w:p>
          <w:p w14:paraId="33E8CB9C" w14:textId="4E334438" w:rsidR="00D566E3" w:rsidRPr="008C2259" w:rsidRDefault="00D566E3" w:rsidP="00D566E3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Maggi, Giovanni, and Ralph Ossa. 2021. “The Political Economy of Deep Integration.”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Annual review of economics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13(1): 19–38. http://dx.doi.org/10.1146/annurev-economics-121020-032425.</w:t>
            </w:r>
          </w:p>
          <w:p w14:paraId="2B687717" w14:textId="5758EAA7" w:rsidR="001502D2" w:rsidRPr="008C2259" w:rsidRDefault="001502D2" w:rsidP="001502D2">
            <w:pPr>
              <w:pStyle w:val="NormalWeb"/>
              <w:spacing w:before="60" w:beforeAutospacing="0" w:after="60" w:afterAutospacing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Pini, M. S., F. Rossi, K. B. Venable, and T. Walsh. 2011. “Incompleteness and Incomparability in Preference Aggregation: Complexity Results.”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Artificial intelligence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 175(7–8): 1272–89. http://dx.doi.org/10.1016/j.artint.2010.11.009.</w:t>
            </w:r>
          </w:p>
          <w:p w14:paraId="2AA05F56" w14:textId="569430FE" w:rsidR="00CA73BA" w:rsidRPr="008C2259" w:rsidRDefault="00E8169E" w:rsidP="007867C9">
            <w:pPr>
              <w:pStyle w:val="NormalWeb"/>
              <w:spacing w:before="60" w:beforeAutospacing="0" w:after="60" w:afterAutospacing="0"/>
              <w:ind w:left="720" w:hanging="720"/>
              <w:rPr>
                <w:rStyle w:val="hps"/>
                <w:rFonts w:asciiTheme="minorHAnsi" w:hAnsiTheme="minorHAnsi" w:cstheme="minorHAnsi"/>
                <w:sz w:val="22"/>
                <w:szCs w:val="22"/>
              </w:rPr>
            </w:pP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Taylor, Timothy, Steven A. Greenlaw, and David Shapiro. 2017. </w:t>
            </w:r>
            <w:r w:rsidRPr="008C22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Principles of Economics 2e</w:t>
            </w:r>
            <w:r w:rsidRPr="008C2259">
              <w:rPr>
                <w:rFonts w:asciiTheme="minorHAnsi" w:hAnsiTheme="minorHAnsi" w:cstheme="minorHAnsi"/>
                <w:sz w:val="22"/>
                <w:szCs w:val="22"/>
              </w:rPr>
              <w:t xml:space="preserve">. Suwanee, GA: 12th Media Services. </w:t>
            </w:r>
          </w:p>
        </w:tc>
      </w:tr>
    </w:tbl>
    <w:p w14:paraId="548FAFDD" w14:textId="5F4E9552" w:rsidR="008027E9" w:rsidRPr="008C2259" w:rsidRDefault="008027E9" w:rsidP="00335CB6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275A90E5" w14:textId="77777777" w:rsidR="008027E9" w:rsidRPr="008C2259" w:rsidRDefault="008027E9" w:rsidP="00A5014E">
      <w:pPr>
        <w:spacing w:after="0" w:line="240" w:lineRule="auto"/>
        <w:rPr>
          <w:rFonts w:asciiTheme="minorHAnsi" w:hAnsiTheme="minorHAnsi" w:cstheme="minorHAnsi"/>
          <w:b/>
        </w:rPr>
      </w:pPr>
      <w:r w:rsidRPr="008C2259">
        <w:rPr>
          <w:rFonts w:asciiTheme="minorHAnsi" w:hAnsiTheme="minorHAnsi" w:cstheme="minorHAnsi"/>
          <w:b/>
        </w:rPr>
        <w:t xml:space="preserve">9. </w:t>
      </w:r>
      <w:r w:rsidR="0076602D" w:rsidRPr="008C2259">
        <w:rPr>
          <w:rFonts w:asciiTheme="minorHAnsi" w:hAnsiTheme="minorHAnsi" w:cstheme="minorHAnsi"/>
          <w:b/>
        </w:rPr>
        <w:t>The corroboration of discipline contents with the expectations of epistemic community representatives, professional associations and representative employers in the study program’s corresponding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27E9" w:rsidRPr="008C2259" w14:paraId="2CB04295" w14:textId="77777777" w:rsidTr="00450A21">
        <w:tc>
          <w:tcPr>
            <w:tcW w:w="10682" w:type="dxa"/>
          </w:tcPr>
          <w:p w14:paraId="58757256" w14:textId="380704F7" w:rsidR="008027E9" w:rsidRPr="008C2259" w:rsidRDefault="00654C6C" w:rsidP="008C2259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C2259">
              <w:rPr>
                <w:rFonts w:asciiTheme="minorHAnsi" w:hAnsiTheme="minorHAnsi" w:cstheme="minorHAnsi"/>
                <w:color w:val="000000"/>
              </w:rPr>
              <w:t xml:space="preserve">The course </w:t>
            </w:r>
            <w:r w:rsidR="00212E38">
              <w:rPr>
                <w:rFonts w:asciiTheme="minorHAnsi" w:hAnsiTheme="minorHAnsi" w:cstheme="minorHAnsi"/>
                <w:color w:val="000000"/>
              </w:rPr>
              <w:t>will</w:t>
            </w:r>
            <w:r w:rsidRPr="008C2259">
              <w:rPr>
                <w:rFonts w:asciiTheme="minorHAnsi" w:hAnsiTheme="minorHAnsi" w:cstheme="minorHAnsi"/>
                <w:color w:val="000000"/>
              </w:rPr>
              <w:t xml:space="preserve"> synthesise the </w:t>
            </w:r>
            <w:r w:rsidR="00061DD1" w:rsidRPr="008C2259">
              <w:rPr>
                <w:rFonts w:asciiTheme="minorHAnsi" w:hAnsiTheme="minorHAnsi" w:cstheme="minorHAnsi"/>
                <w:color w:val="000000"/>
              </w:rPr>
              <w:t xml:space="preserve">key and core </w:t>
            </w:r>
            <w:r w:rsidRPr="008C2259">
              <w:rPr>
                <w:rFonts w:asciiTheme="minorHAnsi" w:hAnsiTheme="minorHAnsi" w:cstheme="minorHAnsi"/>
                <w:color w:val="000000"/>
              </w:rPr>
              <w:t xml:space="preserve">concepts, </w:t>
            </w:r>
            <w:r w:rsidR="00212E38" w:rsidRPr="008C2259">
              <w:rPr>
                <w:rFonts w:asciiTheme="minorHAnsi" w:hAnsiTheme="minorHAnsi" w:cstheme="minorHAnsi"/>
                <w:color w:val="000000"/>
              </w:rPr>
              <w:t>notions,</w:t>
            </w:r>
            <w:r w:rsidRPr="008C2259">
              <w:rPr>
                <w:rFonts w:asciiTheme="minorHAnsi" w:hAnsiTheme="minorHAnsi" w:cstheme="minorHAnsi"/>
                <w:color w:val="000000"/>
              </w:rPr>
              <w:t xml:space="preserve"> and theories </w:t>
            </w:r>
            <w:r w:rsidR="006763D3" w:rsidRPr="008C2259">
              <w:rPr>
                <w:rFonts w:asciiTheme="minorHAnsi" w:hAnsiTheme="minorHAnsi" w:cstheme="minorHAnsi"/>
                <w:color w:val="000000"/>
              </w:rPr>
              <w:t xml:space="preserve">in the field of </w:t>
            </w:r>
            <w:r w:rsidR="00536A1B" w:rsidRPr="008C2259">
              <w:rPr>
                <w:rFonts w:asciiTheme="minorHAnsi" w:hAnsiTheme="minorHAnsi" w:cstheme="minorHAnsi"/>
                <w:color w:val="000000"/>
              </w:rPr>
              <w:t>p</w:t>
            </w:r>
            <w:r w:rsidR="00536A1B" w:rsidRPr="008C2259">
              <w:rPr>
                <w:color w:val="000000"/>
              </w:rPr>
              <w:t>olitical economy</w:t>
            </w:r>
            <w:r w:rsidR="006763D3" w:rsidRPr="008C22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C2259">
              <w:rPr>
                <w:rFonts w:asciiTheme="minorHAnsi" w:hAnsiTheme="minorHAnsi" w:cstheme="minorHAnsi"/>
                <w:color w:val="000000"/>
              </w:rPr>
              <w:t xml:space="preserve">during the </w:t>
            </w:r>
            <w:r w:rsidRPr="008C2259">
              <w:rPr>
                <w:rFonts w:asciiTheme="minorHAnsi" w:hAnsiTheme="minorHAnsi" w:cstheme="minorHAnsi"/>
                <w:color w:val="000000"/>
              </w:rPr>
              <w:t>undergraduate learning cycle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. This way, the course </w:t>
            </w:r>
            <w:r w:rsidR="008C2259">
              <w:rPr>
                <w:rFonts w:asciiTheme="minorHAnsi" w:hAnsiTheme="minorHAnsi" w:cstheme="minorHAnsi"/>
                <w:color w:val="000000"/>
              </w:rPr>
              <w:t>helps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students </w:t>
            </w:r>
            <w:r w:rsidR="008C2259">
              <w:rPr>
                <w:rFonts w:asciiTheme="minorHAnsi" w:hAnsiTheme="minorHAnsi" w:cstheme="minorHAnsi"/>
                <w:color w:val="000000"/>
              </w:rPr>
              <w:t>further understand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the nature of their professional formation and the practical utility of </w:t>
            </w:r>
            <w:r w:rsidR="005F13EC" w:rsidRPr="008C2259">
              <w:rPr>
                <w:rStyle w:val="hps"/>
                <w:rFonts w:asciiTheme="minorHAnsi" w:hAnsiTheme="minorHAnsi" w:cstheme="minorHAnsi"/>
              </w:rPr>
              <w:t>their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acquired skills and </w:t>
            </w:r>
            <w:r w:rsidR="008C2259">
              <w:rPr>
                <w:rFonts w:asciiTheme="minorHAnsi" w:hAnsiTheme="minorHAnsi" w:cstheme="minorHAnsi"/>
                <w:color w:val="000000"/>
              </w:rPr>
              <w:t>competencies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in the labour market. From the </w:t>
            </w:r>
            <w:r w:rsidR="008C2259">
              <w:rPr>
                <w:rFonts w:asciiTheme="minorHAnsi" w:hAnsiTheme="minorHAnsi" w:cstheme="minorHAnsi"/>
                <w:color w:val="000000"/>
              </w:rPr>
              <w:t>employer's point of view</w:t>
            </w:r>
            <w:r w:rsidR="00061DD1" w:rsidRPr="008C2259">
              <w:rPr>
                <w:rFonts w:asciiTheme="minorHAnsi" w:hAnsiTheme="minorHAnsi" w:cstheme="minorHAnsi"/>
                <w:color w:val="000000"/>
              </w:rPr>
              <w:t>,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C2259">
              <w:rPr>
                <w:rFonts w:asciiTheme="minorHAnsi" w:hAnsiTheme="minorHAnsi" w:cstheme="minorHAnsi"/>
                <w:color w:val="000000"/>
              </w:rPr>
              <w:t>graduates' mastery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in understanding </w:t>
            </w:r>
            <w:r w:rsidR="00061DD1" w:rsidRPr="008C2259">
              <w:rPr>
                <w:rFonts w:asciiTheme="minorHAnsi" w:hAnsiTheme="minorHAnsi" w:cstheme="minorHAnsi"/>
                <w:color w:val="000000"/>
              </w:rPr>
              <w:t xml:space="preserve">political </w:t>
            </w:r>
            <w:r w:rsidR="005F56E4" w:rsidRPr="008C2259">
              <w:rPr>
                <w:rFonts w:asciiTheme="minorHAnsi" w:hAnsiTheme="minorHAnsi" w:cstheme="minorHAnsi"/>
                <w:color w:val="000000"/>
              </w:rPr>
              <w:t xml:space="preserve">economy </w:t>
            </w:r>
            <w:r w:rsidR="00061DD1" w:rsidRPr="008C2259">
              <w:rPr>
                <w:rFonts w:asciiTheme="minorHAnsi" w:hAnsiTheme="minorHAnsi" w:cstheme="minorHAnsi"/>
                <w:color w:val="000000"/>
              </w:rPr>
              <w:t>theories and methods</w:t>
            </w:r>
            <w:r w:rsidR="005F13EC" w:rsidRPr="008C2259">
              <w:rPr>
                <w:rFonts w:asciiTheme="minorHAnsi" w:hAnsiTheme="minorHAnsi" w:cstheme="minorHAnsi"/>
                <w:color w:val="000000"/>
              </w:rPr>
              <w:t xml:space="preserve"> and the related distribution of welfare effects. </w:t>
            </w:r>
          </w:p>
        </w:tc>
      </w:tr>
    </w:tbl>
    <w:p w14:paraId="00F712D8" w14:textId="77777777" w:rsidR="008027E9" w:rsidRPr="008C2259" w:rsidRDefault="008027E9" w:rsidP="00541E92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</w:p>
    <w:p w14:paraId="219A8B3D" w14:textId="237833F7" w:rsidR="008027E9" w:rsidRPr="008C2259" w:rsidRDefault="008027E9" w:rsidP="00A5014E">
      <w:pPr>
        <w:spacing w:after="0" w:line="240" w:lineRule="auto"/>
        <w:rPr>
          <w:rFonts w:asciiTheme="minorHAnsi" w:hAnsiTheme="minorHAnsi" w:cstheme="minorHAnsi"/>
          <w:b/>
        </w:rPr>
      </w:pPr>
      <w:r w:rsidRPr="008C2259">
        <w:rPr>
          <w:rFonts w:asciiTheme="minorHAnsi" w:hAnsiTheme="minorHAnsi" w:cstheme="minorHAnsi"/>
          <w:b/>
        </w:rPr>
        <w:t>10.</w:t>
      </w:r>
      <w:r w:rsidR="0076602D" w:rsidRPr="008C2259">
        <w:rPr>
          <w:rFonts w:asciiTheme="minorHAnsi" w:hAnsiTheme="minorHAnsi" w:cstheme="minorHAnsi"/>
          <w:b/>
        </w:rPr>
        <w:t xml:space="preserve">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970"/>
        <w:gridCol w:w="4680"/>
        <w:gridCol w:w="1371"/>
      </w:tblGrid>
      <w:tr w:rsidR="008027E9" w:rsidRPr="008C2259" w14:paraId="668AA616" w14:textId="77777777" w:rsidTr="00061132">
        <w:tc>
          <w:tcPr>
            <w:tcW w:w="1435" w:type="dxa"/>
          </w:tcPr>
          <w:p w14:paraId="40DC616D" w14:textId="77777777" w:rsidR="008027E9" w:rsidRPr="008C2259" w:rsidRDefault="0076602D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Type of activity</w:t>
            </w:r>
          </w:p>
        </w:tc>
        <w:tc>
          <w:tcPr>
            <w:tcW w:w="2970" w:type="dxa"/>
            <w:shd w:val="clear" w:color="auto" w:fill="D9D9D9"/>
          </w:tcPr>
          <w:p w14:paraId="619275C3" w14:textId="77777777" w:rsidR="008027E9" w:rsidRPr="008C2259" w:rsidRDefault="008027E9" w:rsidP="00450A21">
            <w:pPr>
              <w:spacing w:after="0" w:line="240" w:lineRule="auto"/>
              <w:ind w:left="46" w:right="-154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10.1 </w:t>
            </w:r>
            <w:r w:rsidR="0076602D" w:rsidRPr="008C2259">
              <w:rPr>
                <w:rFonts w:asciiTheme="minorHAnsi" w:hAnsiTheme="minorHAnsi" w:cstheme="minorHAnsi"/>
              </w:rPr>
              <w:t>Evaluation criteria</w:t>
            </w:r>
          </w:p>
        </w:tc>
        <w:tc>
          <w:tcPr>
            <w:tcW w:w="4680" w:type="dxa"/>
          </w:tcPr>
          <w:p w14:paraId="4ABCB638" w14:textId="77777777" w:rsidR="008027E9" w:rsidRPr="008C2259" w:rsidRDefault="008027E9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10.2 </w:t>
            </w:r>
            <w:r w:rsidR="0076602D" w:rsidRPr="008C2259">
              <w:rPr>
                <w:rFonts w:asciiTheme="minorHAnsi" w:hAnsiTheme="minorHAnsi" w:cstheme="minorHAnsi"/>
              </w:rPr>
              <w:t>Evaluation methods</w:t>
            </w:r>
          </w:p>
        </w:tc>
        <w:tc>
          <w:tcPr>
            <w:tcW w:w="1371" w:type="dxa"/>
          </w:tcPr>
          <w:p w14:paraId="44A77043" w14:textId="77777777" w:rsidR="008027E9" w:rsidRPr="008C2259" w:rsidRDefault="008027E9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10.3 </w:t>
            </w:r>
            <w:r w:rsidR="0076602D" w:rsidRPr="008C2259">
              <w:rPr>
                <w:rFonts w:asciiTheme="minorHAnsi" w:hAnsiTheme="minorHAnsi" w:cstheme="minorHAnsi"/>
              </w:rPr>
              <w:t>Weight in final mark</w:t>
            </w:r>
          </w:p>
        </w:tc>
      </w:tr>
      <w:tr w:rsidR="00E52D73" w:rsidRPr="008C2259" w14:paraId="0D356262" w14:textId="77777777" w:rsidTr="008C2259">
        <w:trPr>
          <w:trHeight w:val="593"/>
        </w:trPr>
        <w:tc>
          <w:tcPr>
            <w:tcW w:w="1435" w:type="dxa"/>
          </w:tcPr>
          <w:p w14:paraId="70127B79" w14:textId="77777777" w:rsidR="00E52D73" w:rsidRPr="008C2259" w:rsidRDefault="00E52D73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10.4 Course</w:t>
            </w:r>
          </w:p>
        </w:tc>
        <w:tc>
          <w:tcPr>
            <w:tcW w:w="2970" w:type="dxa"/>
            <w:shd w:val="clear" w:color="auto" w:fill="D9D9D9"/>
          </w:tcPr>
          <w:p w14:paraId="1017B6DD" w14:textId="03DC7B2A" w:rsidR="00E52D73" w:rsidRPr="008C2259" w:rsidRDefault="00E52D73" w:rsidP="00B10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Evaluation of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expert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knowledge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taught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Style w:val="hps"/>
                <w:rFonts w:asciiTheme="minorHAnsi" w:hAnsiTheme="minorHAnsi" w:cstheme="minorHAnsi"/>
              </w:rPr>
              <w:t>in class.</w:t>
            </w:r>
            <w:r w:rsidRPr="008C22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80" w:type="dxa"/>
          </w:tcPr>
          <w:p w14:paraId="78CEF0F5" w14:textId="66EFF3DD" w:rsidR="00E52D73" w:rsidRPr="008C2259" w:rsidRDefault="008C2259" w:rsidP="00B10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Style w:val="hps"/>
              </w:rPr>
              <w:t>The written final exam will evaluate knowledge of the subjects treated in lectures</w:t>
            </w:r>
            <w:r w:rsidR="00E52D73" w:rsidRPr="008C22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71" w:type="dxa"/>
          </w:tcPr>
          <w:p w14:paraId="35FEDB72" w14:textId="230CE211" w:rsidR="00E52D73" w:rsidRPr="008C2259" w:rsidRDefault="008C2259" w:rsidP="00E52D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4</w:t>
            </w:r>
            <w:r w:rsidR="00E52D73" w:rsidRPr="008C2259">
              <w:rPr>
                <w:rFonts w:asciiTheme="minorHAnsi" w:hAnsiTheme="minorHAnsi" w:cstheme="minorHAnsi"/>
              </w:rPr>
              <w:t>0%</w:t>
            </w:r>
          </w:p>
        </w:tc>
      </w:tr>
      <w:tr w:rsidR="001946FC" w:rsidRPr="008C2259" w14:paraId="5AE1A6E5" w14:textId="77777777" w:rsidTr="00061132">
        <w:trPr>
          <w:trHeight w:val="135"/>
        </w:trPr>
        <w:tc>
          <w:tcPr>
            <w:tcW w:w="1435" w:type="dxa"/>
            <w:vMerge w:val="restart"/>
          </w:tcPr>
          <w:p w14:paraId="4FD8D34B" w14:textId="0B267D06" w:rsidR="001946FC" w:rsidRPr="008C2259" w:rsidRDefault="001946FC" w:rsidP="00450A21">
            <w:pPr>
              <w:spacing w:after="0" w:line="240" w:lineRule="auto"/>
              <w:ind w:right="-150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10.5 Seminar/</w:t>
            </w:r>
            <w:r w:rsidR="00E52D73"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Fonts w:asciiTheme="minorHAnsi" w:hAnsiTheme="minorHAnsi" w:cstheme="minorHAnsi"/>
              </w:rPr>
              <w:t>laboratory</w:t>
            </w:r>
          </w:p>
        </w:tc>
        <w:tc>
          <w:tcPr>
            <w:tcW w:w="2970" w:type="dxa"/>
            <w:vMerge w:val="restart"/>
            <w:shd w:val="clear" w:color="auto" w:fill="D9D9D9"/>
          </w:tcPr>
          <w:p w14:paraId="4C2EBFE2" w14:textId="77777777" w:rsidR="001946FC" w:rsidRPr="008C2259" w:rsidRDefault="001946FC" w:rsidP="00B10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Work in the seminars</w:t>
            </w:r>
          </w:p>
        </w:tc>
        <w:tc>
          <w:tcPr>
            <w:tcW w:w="4680" w:type="dxa"/>
          </w:tcPr>
          <w:p w14:paraId="38842090" w14:textId="4B60D5D3" w:rsidR="001946FC" w:rsidRPr="008C2259" w:rsidRDefault="00A0717C" w:rsidP="00B10334">
            <w:pPr>
              <w:spacing w:after="0" w:line="240" w:lineRule="auto"/>
              <w:rPr>
                <w:rStyle w:val="hps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Substantive</w:t>
            </w:r>
            <w:r w:rsidR="001946FC" w:rsidRPr="008C2259">
              <w:rPr>
                <w:rStyle w:val="hps"/>
                <w:rFonts w:asciiTheme="minorHAnsi" w:hAnsiTheme="minorHAnsi" w:cstheme="minorHAnsi"/>
              </w:rPr>
              <w:t xml:space="preserve"> </w:t>
            </w:r>
            <w:r w:rsidR="009A5545" w:rsidRPr="008C2259">
              <w:rPr>
                <w:rStyle w:val="hps"/>
                <w:rFonts w:asciiTheme="minorHAnsi" w:hAnsiTheme="minorHAnsi" w:cstheme="minorHAnsi"/>
              </w:rPr>
              <w:t>contributions to</w:t>
            </w:r>
            <w:r w:rsidR="001946FC" w:rsidRPr="008C2259">
              <w:rPr>
                <w:rStyle w:val="hps"/>
                <w:rFonts w:asciiTheme="minorHAnsi" w:hAnsiTheme="minorHAnsi" w:cstheme="minorHAnsi"/>
              </w:rPr>
              <w:t xml:space="preserve"> the</w:t>
            </w:r>
            <w:r w:rsidR="001946FC" w:rsidRPr="008C2259">
              <w:rPr>
                <w:rStyle w:val="hps"/>
              </w:rPr>
              <w:t xml:space="preserve"> </w:t>
            </w:r>
            <w:r w:rsidR="009A5545" w:rsidRPr="008C2259">
              <w:rPr>
                <w:rStyle w:val="hps"/>
              </w:rPr>
              <w:t>discussions of the seminar</w:t>
            </w:r>
            <w:r w:rsidR="001946FC" w:rsidRPr="008C2259">
              <w:rPr>
                <w:rStyle w:val="hps"/>
              </w:rPr>
              <w:t>.</w:t>
            </w:r>
          </w:p>
        </w:tc>
        <w:tc>
          <w:tcPr>
            <w:tcW w:w="1371" w:type="dxa"/>
          </w:tcPr>
          <w:p w14:paraId="3FE1F786" w14:textId="355C5D2F" w:rsidR="001946FC" w:rsidRPr="008C2259" w:rsidRDefault="00E57D8D" w:rsidP="00E52D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</w:t>
            </w:r>
            <w:r w:rsidR="008C2259">
              <w:rPr>
                <w:rFonts w:asciiTheme="minorHAnsi" w:hAnsiTheme="minorHAnsi" w:cstheme="minorHAnsi"/>
              </w:rPr>
              <w:t>5</w:t>
            </w:r>
            <w:r w:rsidR="001946FC" w:rsidRPr="008C2259">
              <w:rPr>
                <w:rFonts w:asciiTheme="minorHAnsi" w:hAnsiTheme="minorHAnsi" w:cstheme="minorHAnsi"/>
              </w:rPr>
              <w:t>%</w:t>
            </w:r>
          </w:p>
        </w:tc>
      </w:tr>
      <w:tr w:rsidR="00D34FE0" w:rsidRPr="008C2259" w14:paraId="01E28019" w14:textId="77777777" w:rsidTr="00061132">
        <w:trPr>
          <w:trHeight w:val="135"/>
        </w:trPr>
        <w:tc>
          <w:tcPr>
            <w:tcW w:w="1435" w:type="dxa"/>
            <w:vMerge/>
          </w:tcPr>
          <w:p w14:paraId="06D7F10C" w14:textId="77777777" w:rsidR="00D34FE0" w:rsidRPr="008C2259" w:rsidRDefault="00D34FE0" w:rsidP="00450A21">
            <w:pPr>
              <w:spacing w:after="0" w:line="240" w:lineRule="auto"/>
              <w:ind w:right="-15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Merge/>
            <w:shd w:val="clear" w:color="auto" w:fill="D9D9D9"/>
          </w:tcPr>
          <w:p w14:paraId="2547202B" w14:textId="77777777" w:rsidR="00D34FE0" w:rsidRPr="008C2259" w:rsidRDefault="00D34FE0" w:rsidP="00B10334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</w:p>
        </w:tc>
        <w:tc>
          <w:tcPr>
            <w:tcW w:w="4680" w:type="dxa"/>
          </w:tcPr>
          <w:p w14:paraId="34A9DE0D" w14:textId="26C641D0" w:rsidR="00D34FE0" w:rsidRPr="008C2259" w:rsidRDefault="00D34FE0" w:rsidP="00B10334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Weekly quiz</w:t>
            </w:r>
            <w:r w:rsidR="008C2259">
              <w:rPr>
                <w:rStyle w:val="hps"/>
                <w:rFonts w:asciiTheme="minorHAnsi" w:hAnsiTheme="minorHAnsi" w:cstheme="minorHAnsi"/>
              </w:rPr>
              <w:t>.</w:t>
            </w:r>
            <w:r w:rsidR="008C2259" w:rsidRPr="008C2259">
              <w:rPr>
                <w:rFonts w:asciiTheme="minorHAnsi" w:hAnsiTheme="minorHAnsi" w:cstheme="minorHAnsi"/>
              </w:rPr>
              <w:t xml:space="preserve"> No retakes are possible.</w:t>
            </w:r>
          </w:p>
        </w:tc>
        <w:tc>
          <w:tcPr>
            <w:tcW w:w="1371" w:type="dxa"/>
          </w:tcPr>
          <w:p w14:paraId="73B856AF" w14:textId="15A6F312" w:rsidR="00D34FE0" w:rsidRPr="008C2259" w:rsidRDefault="008C2259" w:rsidP="00E52D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30</w:t>
            </w:r>
            <w:r w:rsidR="00E52D73" w:rsidRPr="008C2259">
              <w:rPr>
                <w:rFonts w:asciiTheme="minorHAnsi" w:hAnsiTheme="minorHAnsi" w:cstheme="minorHAnsi"/>
              </w:rPr>
              <w:t>%</w:t>
            </w:r>
          </w:p>
        </w:tc>
      </w:tr>
      <w:tr w:rsidR="001946FC" w:rsidRPr="008C2259" w14:paraId="502E6B68" w14:textId="77777777" w:rsidTr="00061132">
        <w:trPr>
          <w:trHeight w:val="135"/>
        </w:trPr>
        <w:tc>
          <w:tcPr>
            <w:tcW w:w="1435" w:type="dxa"/>
            <w:vMerge/>
          </w:tcPr>
          <w:p w14:paraId="1DCC8984" w14:textId="77777777" w:rsidR="001946FC" w:rsidRPr="008C2259" w:rsidRDefault="001946FC" w:rsidP="00450A21">
            <w:pPr>
              <w:spacing w:after="0" w:line="240" w:lineRule="auto"/>
              <w:ind w:right="-15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Merge/>
            <w:shd w:val="clear" w:color="auto" w:fill="D9D9D9"/>
          </w:tcPr>
          <w:p w14:paraId="4AC45D20" w14:textId="77777777" w:rsidR="001946FC" w:rsidRPr="008C2259" w:rsidRDefault="001946FC" w:rsidP="00450A2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</w:tcPr>
          <w:p w14:paraId="6A357C19" w14:textId="77777777" w:rsidR="001946FC" w:rsidRPr="008C2259" w:rsidRDefault="001946FC" w:rsidP="00450A21">
            <w:pPr>
              <w:spacing w:after="0" w:line="240" w:lineRule="auto"/>
              <w:rPr>
                <w:rStyle w:val="hps"/>
              </w:rPr>
            </w:pPr>
            <w:r w:rsidRPr="008C2259">
              <w:rPr>
                <w:rStyle w:val="hps"/>
                <w:rFonts w:asciiTheme="minorHAnsi" w:hAnsiTheme="minorHAnsi" w:cstheme="minorHAnsi"/>
              </w:rPr>
              <w:t>Case presentation</w:t>
            </w:r>
          </w:p>
        </w:tc>
        <w:tc>
          <w:tcPr>
            <w:tcW w:w="1371" w:type="dxa"/>
          </w:tcPr>
          <w:p w14:paraId="20E6C55E" w14:textId="5DE8A1C2" w:rsidR="001946FC" w:rsidRPr="008C2259" w:rsidRDefault="00E22591" w:rsidP="00E52D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1</w:t>
            </w:r>
            <w:r w:rsidR="008C2259">
              <w:rPr>
                <w:rFonts w:asciiTheme="minorHAnsi" w:hAnsiTheme="minorHAnsi" w:cstheme="minorHAnsi"/>
              </w:rPr>
              <w:t>5</w:t>
            </w:r>
            <w:r w:rsidR="001946FC" w:rsidRPr="008C2259">
              <w:rPr>
                <w:rFonts w:asciiTheme="minorHAnsi" w:hAnsiTheme="minorHAnsi" w:cstheme="minorHAnsi"/>
              </w:rPr>
              <w:t>%</w:t>
            </w:r>
          </w:p>
        </w:tc>
      </w:tr>
      <w:tr w:rsidR="0035051E" w:rsidRPr="008C2259" w14:paraId="3E1E7C02" w14:textId="77777777" w:rsidTr="001946FC">
        <w:tc>
          <w:tcPr>
            <w:tcW w:w="10456" w:type="dxa"/>
            <w:gridSpan w:val="4"/>
          </w:tcPr>
          <w:p w14:paraId="1FDB60D5" w14:textId="77777777" w:rsidR="0035051E" w:rsidRPr="008C2259" w:rsidRDefault="0035051E" w:rsidP="00450A21">
            <w:pPr>
              <w:spacing w:after="0" w:line="240" w:lineRule="auto"/>
              <w:rPr>
                <w:rStyle w:val="hps"/>
              </w:rPr>
            </w:pPr>
            <w:r w:rsidRPr="008C2259">
              <w:rPr>
                <w:rStyle w:val="hps"/>
              </w:rPr>
              <w:t>10.6 Minimum performance standard</w:t>
            </w:r>
          </w:p>
        </w:tc>
      </w:tr>
      <w:tr w:rsidR="0035051E" w:rsidRPr="008C2259" w14:paraId="596C4B4E" w14:textId="77777777" w:rsidTr="001946FC">
        <w:tc>
          <w:tcPr>
            <w:tcW w:w="10456" w:type="dxa"/>
            <w:gridSpan w:val="4"/>
          </w:tcPr>
          <w:p w14:paraId="4597DCD2" w14:textId="79B208AD" w:rsidR="007E361A" w:rsidRPr="008C2259" w:rsidRDefault="005A1E12" w:rsidP="006036D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Course attendance is not compulsory but </w:t>
            </w:r>
            <w:r w:rsidR="00197824" w:rsidRPr="008C2259">
              <w:rPr>
                <w:rFonts w:asciiTheme="minorHAnsi" w:hAnsiTheme="minorHAnsi" w:cstheme="minorHAnsi"/>
              </w:rPr>
              <w:t>strongly</w:t>
            </w:r>
            <w:r w:rsidRPr="008C2259">
              <w:rPr>
                <w:rFonts w:asciiTheme="minorHAnsi" w:hAnsiTheme="minorHAnsi" w:cstheme="minorHAnsi"/>
              </w:rPr>
              <w:t xml:space="preserve"> recommended. </w:t>
            </w:r>
            <w:r w:rsidR="006E3212" w:rsidRPr="008C2259">
              <w:rPr>
                <w:rFonts w:asciiTheme="minorHAnsi" w:hAnsiTheme="minorHAnsi" w:cstheme="minorHAnsi"/>
              </w:rPr>
              <w:t>G</w:t>
            </w:r>
            <w:r w:rsidR="007E361A" w:rsidRPr="008C2259">
              <w:rPr>
                <w:rFonts w:asciiTheme="minorHAnsi" w:hAnsiTheme="minorHAnsi" w:cstheme="minorHAnsi"/>
              </w:rPr>
              <w:t>rading:</w:t>
            </w:r>
          </w:p>
          <w:p w14:paraId="5A26404A" w14:textId="38A8382F" w:rsidR="007E361A" w:rsidRPr="008C2259" w:rsidRDefault="00197824" w:rsidP="008C225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38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Students </w:t>
            </w:r>
            <w:r w:rsidR="008C2259">
              <w:rPr>
                <w:rFonts w:asciiTheme="minorHAnsi" w:hAnsiTheme="minorHAnsi" w:cstheme="minorHAnsi"/>
              </w:rPr>
              <w:t>must</w:t>
            </w:r>
            <w:r w:rsidRPr="008C2259">
              <w:rPr>
                <w:rFonts w:asciiTheme="minorHAnsi" w:hAnsiTheme="minorHAnsi" w:cstheme="minorHAnsi"/>
              </w:rPr>
              <w:t xml:space="preserve"> attend at least 75% of seminars</w:t>
            </w:r>
            <w:r w:rsidR="007F55C6" w:rsidRPr="008C2259">
              <w:rPr>
                <w:rFonts w:asciiTheme="minorHAnsi" w:hAnsiTheme="minorHAnsi" w:cstheme="minorHAnsi"/>
              </w:rPr>
              <w:t xml:space="preserve">, </w:t>
            </w:r>
            <w:r w:rsidR="008C2259">
              <w:rPr>
                <w:rFonts w:asciiTheme="minorHAnsi" w:hAnsiTheme="minorHAnsi" w:cstheme="minorHAnsi"/>
              </w:rPr>
              <w:t>complete assigned readings, and engage actively in seminar exercises (10%)</w:t>
            </w:r>
            <w:r w:rsidR="0081331B" w:rsidRPr="008C2259">
              <w:rPr>
                <w:rFonts w:asciiTheme="minorHAnsi" w:hAnsiTheme="minorHAnsi" w:cstheme="minorHAnsi"/>
              </w:rPr>
              <w:t xml:space="preserve">. </w:t>
            </w:r>
            <w:r w:rsidR="008C2259">
              <w:rPr>
                <w:rFonts w:asciiTheme="minorHAnsi" w:hAnsiTheme="minorHAnsi" w:cstheme="minorHAnsi"/>
              </w:rPr>
              <w:t>A 15-minute weekly quiz will be applied at the beginning of each seminar</w:t>
            </w:r>
            <w:r w:rsidR="00F934FC" w:rsidRPr="008C2259">
              <w:rPr>
                <w:rFonts w:asciiTheme="minorHAnsi" w:hAnsiTheme="minorHAnsi" w:cstheme="minorHAnsi"/>
              </w:rPr>
              <w:t xml:space="preserve">. </w:t>
            </w:r>
          </w:p>
          <w:p w14:paraId="5FCF119E" w14:textId="7D0D718B" w:rsidR="00D25384" w:rsidRPr="008C2259" w:rsidRDefault="00AB2088" w:rsidP="008C225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38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>S</w:t>
            </w:r>
            <w:r w:rsidR="004D1718" w:rsidRPr="008C2259">
              <w:rPr>
                <w:rFonts w:asciiTheme="minorHAnsi" w:hAnsiTheme="minorHAnsi" w:cstheme="minorHAnsi"/>
              </w:rPr>
              <w:t>tudent</w:t>
            </w:r>
            <w:r w:rsidRPr="008C2259">
              <w:rPr>
                <w:rFonts w:asciiTheme="minorHAnsi" w:hAnsiTheme="minorHAnsi" w:cstheme="minorHAnsi"/>
              </w:rPr>
              <w:t>s</w:t>
            </w:r>
            <w:r w:rsidR="004D1718" w:rsidRPr="008C2259">
              <w:rPr>
                <w:rFonts w:asciiTheme="minorHAnsi" w:hAnsiTheme="minorHAnsi" w:cstheme="minorHAnsi"/>
              </w:rPr>
              <w:t xml:space="preserve"> </w:t>
            </w:r>
            <w:r w:rsidR="0035051E" w:rsidRPr="008C2259">
              <w:rPr>
                <w:rFonts w:asciiTheme="minorHAnsi" w:hAnsiTheme="minorHAnsi" w:cstheme="minorHAnsi"/>
              </w:rPr>
              <w:t xml:space="preserve">will also prepare </w:t>
            </w:r>
            <w:r w:rsidR="009A5545" w:rsidRPr="008C2259">
              <w:rPr>
                <w:rFonts w:asciiTheme="minorHAnsi" w:hAnsiTheme="minorHAnsi" w:cstheme="minorHAnsi"/>
              </w:rPr>
              <w:t xml:space="preserve">and deliver a prior agreed original case presentation </w:t>
            </w:r>
            <w:r w:rsidR="0035051E" w:rsidRPr="008C2259">
              <w:rPr>
                <w:rFonts w:asciiTheme="minorHAnsi" w:hAnsiTheme="minorHAnsi" w:cstheme="minorHAnsi"/>
              </w:rPr>
              <w:t>during the semester</w:t>
            </w:r>
            <w:r w:rsidR="005A1E12" w:rsidRPr="008C2259">
              <w:rPr>
                <w:rFonts w:asciiTheme="minorHAnsi" w:hAnsiTheme="minorHAnsi" w:cstheme="minorHAnsi"/>
              </w:rPr>
              <w:t xml:space="preserve"> following the format requirements and guidelines provided by the instructor</w:t>
            </w:r>
            <w:r w:rsidR="0035051E" w:rsidRPr="008C2259">
              <w:rPr>
                <w:rFonts w:asciiTheme="minorHAnsi" w:hAnsiTheme="minorHAnsi" w:cstheme="minorHAnsi"/>
              </w:rPr>
              <w:t xml:space="preserve">. This will count </w:t>
            </w:r>
            <w:r w:rsidR="00E16467" w:rsidRPr="008C2259">
              <w:rPr>
                <w:rFonts w:asciiTheme="minorHAnsi" w:hAnsiTheme="minorHAnsi" w:cstheme="minorHAnsi"/>
              </w:rPr>
              <w:t xml:space="preserve">for </w:t>
            </w:r>
            <w:r w:rsidR="00E22591" w:rsidRPr="008C2259">
              <w:rPr>
                <w:rFonts w:asciiTheme="minorHAnsi" w:hAnsiTheme="minorHAnsi" w:cstheme="minorHAnsi"/>
              </w:rPr>
              <w:t>30</w:t>
            </w:r>
            <w:r w:rsidR="0035051E" w:rsidRPr="008C2259">
              <w:rPr>
                <w:rFonts w:asciiTheme="minorHAnsi" w:hAnsiTheme="minorHAnsi" w:cstheme="minorHAnsi"/>
              </w:rPr>
              <w:t>% of your final grade.</w:t>
            </w:r>
          </w:p>
          <w:p w14:paraId="350DE62C" w14:textId="531187DC" w:rsidR="0035051E" w:rsidRPr="008C2259" w:rsidRDefault="0035051E" w:rsidP="008C225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38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A written final exam </w:t>
            </w:r>
            <w:r w:rsidR="002B74A8" w:rsidRPr="008C2259">
              <w:rPr>
                <w:rFonts w:asciiTheme="minorHAnsi" w:hAnsiTheme="minorHAnsi" w:cstheme="minorHAnsi"/>
              </w:rPr>
              <w:t>comprising all course reading</w:t>
            </w:r>
            <w:r w:rsidR="00AB2088" w:rsidRPr="008C2259">
              <w:rPr>
                <w:rFonts w:asciiTheme="minorHAnsi" w:hAnsiTheme="minorHAnsi" w:cstheme="minorHAnsi"/>
              </w:rPr>
              <w:t>s</w:t>
            </w:r>
            <w:r w:rsidR="002B74A8" w:rsidRPr="008C2259">
              <w:rPr>
                <w:rFonts w:asciiTheme="minorHAnsi" w:hAnsiTheme="minorHAnsi" w:cstheme="minorHAnsi"/>
              </w:rPr>
              <w:t xml:space="preserve"> </w:t>
            </w:r>
            <w:r w:rsidRPr="008C2259">
              <w:rPr>
                <w:rFonts w:asciiTheme="minorHAnsi" w:hAnsiTheme="minorHAnsi" w:cstheme="minorHAnsi"/>
              </w:rPr>
              <w:t xml:space="preserve">will be </w:t>
            </w:r>
            <w:r w:rsidR="00AB2088" w:rsidRPr="008C2259">
              <w:rPr>
                <w:rFonts w:asciiTheme="minorHAnsi" w:hAnsiTheme="minorHAnsi" w:cstheme="minorHAnsi"/>
              </w:rPr>
              <w:t xml:space="preserve">up </w:t>
            </w:r>
            <w:r w:rsidR="008C2259">
              <w:rPr>
                <w:rFonts w:asciiTheme="minorHAnsi" w:hAnsiTheme="minorHAnsi" w:cstheme="minorHAnsi"/>
              </w:rPr>
              <w:t>to 4</w:t>
            </w:r>
            <w:r w:rsidR="009A5545" w:rsidRPr="008C2259">
              <w:rPr>
                <w:rFonts w:asciiTheme="minorHAnsi" w:hAnsiTheme="minorHAnsi" w:cstheme="minorHAnsi"/>
              </w:rPr>
              <w:t>0</w:t>
            </w:r>
            <w:r w:rsidRPr="008C2259">
              <w:rPr>
                <w:rFonts w:asciiTheme="minorHAnsi" w:hAnsiTheme="minorHAnsi" w:cstheme="minorHAnsi"/>
              </w:rPr>
              <w:t xml:space="preserve">% of the final grade. Failing to obtain a passing grade </w:t>
            </w:r>
            <w:r w:rsidR="00A4129C" w:rsidRPr="008C2259">
              <w:rPr>
                <w:rFonts w:asciiTheme="minorHAnsi" w:hAnsiTheme="minorHAnsi" w:cstheme="minorHAnsi"/>
              </w:rPr>
              <w:t>(</w:t>
            </w:r>
            <w:r w:rsidR="008C2259">
              <w:rPr>
                <w:rFonts w:asciiTheme="minorHAnsi" w:hAnsiTheme="minorHAnsi" w:cstheme="minorHAnsi"/>
              </w:rPr>
              <w:t>at least a 50% score) on</w:t>
            </w:r>
            <w:r w:rsidRPr="008C2259">
              <w:rPr>
                <w:rFonts w:asciiTheme="minorHAnsi" w:hAnsiTheme="minorHAnsi" w:cstheme="minorHAnsi"/>
              </w:rPr>
              <w:t xml:space="preserve"> the final exam implies failing the class.</w:t>
            </w:r>
          </w:p>
          <w:p w14:paraId="71440477" w14:textId="35A04DED" w:rsidR="009A5545" w:rsidRPr="008C2259" w:rsidRDefault="009A5545" w:rsidP="008C225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8C2259">
              <w:rPr>
                <w:rFonts w:asciiTheme="minorHAnsi" w:hAnsiTheme="minorHAnsi" w:cstheme="minorHAnsi"/>
              </w:rPr>
              <w:t xml:space="preserve">Any academic paper relies on information with proper sources cited according to scientific rules. </w:t>
            </w:r>
            <w:r w:rsidR="008C2259">
              <w:rPr>
                <w:rFonts w:asciiTheme="minorHAnsi" w:hAnsiTheme="minorHAnsi" w:cstheme="minorHAnsi"/>
              </w:rPr>
              <w:t>Using one of the existing bibliographical styles (APA, MLA, Chicago, etc.) is strongly recommended</w:t>
            </w:r>
            <w:r w:rsidRPr="008C2259">
              <w:rPr>
                <w:rFonts w:asciiTheme="minorHAnsi" w:hAnsiTheme="minorHAnsi" w:cstheme="minorHAnsi"/>
              </w:rPr>
              <w:t>. The Department of Political</w:t>
            </w:r>
            <w:r w:rsidRPr="008C22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Sciences recommends using the</w:t>
            </w:r>
            <w:r w:rsidR="002F65D2" w:rsidRPr="008C22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hyperlink r:id="rId9" w:tgtFrame="_blank" w:history="1">
              <w:r w:rsidRPr="008C2259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APSA</w:t>
              </w:r>
            </w:hyperlink>
            <w:r w:rsidR="002F65D2" w:rsidRPr="008C225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Pr="008C22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style (American Political Science Association). If any other style is preferred, it should be used consistently throughout the paper. Evaluation of the papers will </w:t>
            </w:r>
            <w:r w:rsidR="008C22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also consider</w:t>
            </w:r>
            <w:r w:rsidRPr="008C22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the correct use of the bibliographical style.</w:t>
            </w:r>
          </w:p>
        </w:tc>
      </w:tr>
    </w:tbl>
    <w:p w14:paraId="2A91D5C4" w14:textId="77777777" w:rsidR="008027E9" w:rsidRDefault="008027E9" w:rsidP="003E7F77">
      <w:pPr>
        <w:rPr>
          <w:rFonts w:asciiTheme="minorHAnsi" w:hAnsiTheme="minorHAnsi" w:cstheme="minorHAnsi"/>
          <w:sz w:val="2"/>
          <w:szCs w:val="2"/>
        </w:rPr>
      </w:pPr>
    </w:p>
    <w:p w14:paraId="396F12BA" w14:textId="77777777" w:rsidR="00212E38" w:rsidRPr="00207351" w:rsidRDefault="00212E38" w:rsidP="00212E38">
      <w:pPr>
        <w:spacing w:after="0"/>
        <w:rPr>
          <w:rFonts w:ascii="Times New Roman" w:hAnsi="Times New Roman"/>
          <w:sz w:val="24"/>
          <w:szCs w:val="24"/>
        </w:rPr>
      </w:pPr>
      <w:bookmarkStart w:id="0" w:name="_Hlk160621973"/>
      <w:r w:rsidRPr="00207351">
        <w:rPr>
          <w:rFonts w:ascii="Times New Roman" w:hAnsi="Times New Roman"/>
          <w:sz w:val="24"/>
          <w:szCs w:val="24"/>
        </w:rPr>
        <w:t>Completion date</w:t>
      </w:r>
      <w:r w:rsidRPr="00207351"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  <w:t>Signature of course holder</w:t>
      </w:r>
      <w:r w:rsidRPr="00207351"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Signature of </w:t>
      </w:r>
      <w:r w:rsidRPr="00207351">
        <w:rPr>
          <w:rFonts w:ascii="Times New Roman" w:hAnsi="Times New Roman"/>
          <w:sz w:val="24"/>
          <w:szCs w:val="24"/>
        </w:rPr>
        <w:t>seminar</w:t>
      </w:r>
      <w:r>
        <w:rPr>
          <w:rFonts w:ascii="Times New Roman" w:hAnsi="Times New Roman"/>
          <w:sz w:val="24"/>
          <w:szCs w:val="24"/>
        </w:rPr>
        <w:t xml:space="preserve"> holder</w:t>
      </w:r>
    </w:p>
    <w:p w14:paraId="752E33E6" w14:textId="667C07C0" w:rsidR="00212E38" w:rsidRDefault="00D30913" w:rsidP="00212E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September </w:t>
      </w:r>
      <w:r w:rsidR="00212E38" w:rsidRPr="00207351">
        <w:rPr>
          <w:rFonts w:ascii="Times New Roman" w:hAnsi="Times New Roman"/>
          <w:sz w:val="24"/>
          <w:szCs w:val="24"/>
        </w:rPr>
        <w:t>2024</w:t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  <w:t>Daniel Pop</w:t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>Daniel Pop</w:t>
      </w:r>
    </w:p>
    <w:p w14:paraId="2E0B2C2A" w14:textId="406BCC63" w:rsidR="00212E38" w:rsidRPr="00207351" w:rsidRDefault="00696C1E" w:rsidP="00D30913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312CD46" wp14:editId="1359EA1F">
            <wp:extent cx="704850" cy="532667"/>
            <wp:effectExtent l="0" t="0" r="0" b="1270"/>
            <wp:docPr id="1073854219" name="Picture 1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DB4BB7-3641-F6D7-DEA9-BAE22CB12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31DB4BB7-3641-F6D7-DEA9-BAE22CB12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30913">
        <w:rPr>
          <w:rFonts w:ascii="Times New Roman" w:hAnsi="Times New Roman"/>
          <w:sz w:val="24"/>
          <w:szCs w:val="24"/>
        </w:rPr>
        <w:tab/>
      </w:r>
      <w:r w:rsidR="00D30913">
        <w:rPr>
          <w:rFonts w:ascii="Times New Roman" w:hAnsi="Times New Roman"/>
          <w:sz w:val="24"/>
          <w:szCs w:val="24"/>
        </w:rPr>
        <w:tab/>
      </w:r>
      <w:r w:rsidR="00D30913">
        <w:rPr>
          <w:rFonts w:ascii="Times New Roman" w:hAnsi="Times New Roman"/>
          <w:sz w:val="24"/>
          <w:szCs w:val="24"/>
        </w:rPr>
        <w:tab/>
      </w:r>
      <w:r w:rsidR="00D30913">
        <w:rPr>
          <w:rFonts w:ascii="Times New Roman" w:hAnsi="Times New Roman"/>
          <w:sz w:val="24"/>
          <w:szCs w:val="24"/>
        </w:rPr>
        <w:tab/>
      </w:r>
      <w:r w:rsidR="00D30913">
        <w:rPr>
          <w:rFonts w:ascii="Times New Roman" w:hAnsi="Times New Roman"/>
          <w:sz w:val="24"/>
          <w:szCs w:val="24"/>
        </w:rPr>
        <w:tab/>
      </w:r>
      <w:r w:rsidR="00D30913">
        <w:rPr>
          <w:noProof/>
        </w:rPr>
        <w:drawing>
          <wp:inline distT="0" distB="0" distL="0" distR="0" wp14:anchorId="2701929B" wp14:editId="02620FFE">
            <wp:extent cx="704850" cy="532667"/>
            <wp:effectExtent l="0" t="0" r="0" b="1270"/>
            <wp:docPr id="1506223383" name="Picture 1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DB4BB7-3641-F6D7-DEA9-BAE22CB12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31DB4BB7-3641-F6D7-DEA9-BAE22CB12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8DCF9E7" w14:textId="77777777" w:rsidR="00D30913" w:rsidRDefault="00D30913" w:rsidP="00212E38">
      <w:pPr>
        <w:spacing w:after="0"/>
        <w:rPr>
          <w:rFonts w:ascii="Times New Roman" w:hAnsi="Times New Roman"/>
          <w:sz w:val="24"/>
          <w:szCs w:val="24"/>
        </w:rPr>
      </w:pPr>
    </w:p>
    <w:p w14:paraId="7DAA03F2" w14:textId="640181C9" w:rsidR="00212E38" w:rsidRDefault="00212E38" w:rsidP="00212E38">
      <w:pPr>
        <w:spacing w:after="0"/>
        <w:rPr>
          <w:rFonts w:ascii="Times New Roman" w:hAnsi="Times New Roman"/>
          <w:sz w:val="24"/>
          <w:szCs w:val="24"/>
        </w:rPr>
      </w:pPr>
      <w:r w:rsidRPr="00207351">
        <w:rPr>
          <w:rFonts w:ascii="Times New Roman" w:hAnsi="Times New Roman"/>
          <w:sz w:val="24"/>
          <w:szCs w:val="24"/>
        </w:rPr>
        <w:t>Date of approval in the department</w:t>
      </w:r>
      <w:r w:rsidRPr="00207351"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>Signature of the department director</w:t>
      </w:r>
    </w:p>
    <w:p w14:paraId="7E66600F" w14:textId="02DD0632" w:rsidR="00212E38" w:rsidRDefault="00D30913" w:rsidP="00212E38">
      <w:pPr>
        <w:spacing w:after="0"/>
        <w:rPr>
          <w:rFonts w:ascii="Times New Roman" w:hAnsi="Times New Roman"/>
          <w:sz w:val="24"/>
          <w:szCs w:val="24"/>
        </w:rPr>
      </w:pPr>
      <w:bookmarkStart w:id="1" w:name="_Hlk184199236"/>
      <w:r>
        <w:rPr>
          <w:rFonts w:ascii="Times New Roman" w:hAnsi="Times New Roman"/>
          <w:sz w:val="24"/>
          <w:szCs w:val="24"/>
        </w:rPr>
        <w:t>25 September</w:t>
      </w:r>
      <w:r w:rsidR="00212E38" w:rsidRPr="00207351">
        <w:rPr>
          <w:rFonts w:ascii="Times New Roman" w:hAnsi="Times New Roman"/>
          <w:sz w:val="24"/>
          <w:szCs w:val="24"/>
        </w:rPr>
        <w:t xml:space="preserve"> 2024</w:t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ab/>
      </w:r>
      <w:r w:rsidR="00212E38">
        <w:rPr>
          <w:rFonts w:ascii="Times New Roman" w:hAnsi="Times New Roman"/>
          <w:sz w:val="24"/>
          <w:szCs w:val="24"/>
        </w:rPr>
        <w:tab/>
      </w:r>
      <w:r w:rsidR="00212E38">
        <w:rPr>
          <w:rFonts w:ascii="Times New Roman" w:hAnsi="Times New Roman"/>
          <w:sz w:val="24"/>
          <w:szCs w:val="24"/>
        </w:rPr>
        <w:tab/>
      </w:r>
      <w:r w:rsidR="00212E38" w:rsidRPr="00207351">
        <w:rPr>
          <w:rFonts w:ascii="Times New Roman" w:hAnsi="Times New Roman"/>
          <w:sz w:val="24"/>
          <w:szCs w:val="24"/>
        </w:rPr>
        <w:t xml:space="preserve">Cosmin </w:t>
      </w:r>
      <w:r w:rsidR="00212E38">
        <w:rPr>
          <w:rFonts w:ascii="Times New Roman" w:hAnsi="Times New Roman"/>
          <w:sz w:val="24"/>
          <w:szCs w:val="24"/>
        </w:rPr>
        <w:t xml:space="preserve">Gabriel </w:t>
      </w:r>
      <w:r w:rsidR="00212E38" w:rsidRPr="00207351">
        <w:rPr>
          <w:rFonts w:ascii="Times New Roman" w:hAnsi="Times New Roman"/>
          <w:sz w:val="24"/>
          <w:szCs w:val="24"/>
        </w:rPr>
        <w:t>Marian</w:t>
      </w:r>
      <w:bookmarkEnd w:id="1"/>
    </w:p>
    <w:p w14:paraId="3880171C" w14:textId="79C480DB" w:rsidR="00212E38" w:rsidRPr="00207351" w:rsidRDefault="00212E38" w:rsidP="00212E38">
      <w:pPr>
        <w:spacing w:after="0"/>
        <w:rPr>
          <w:rFonts w:ascii="Times New Roman" w:hAnsi="Times New Roman"/>
          <w:sz w:val="24"/>
          <w:szCs w:val="24"/>
        </w:rPr>
      </w:pPr>
      <w:r w:rsidRPr="00207351">
        <w:rPr>
          <w:noProof/>
        </w:rPr>
        <w:t xml:space="preserve"> </w:t>
      </w:r>
      <w:r w:rsidRPr="00207351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25036A29" wp14:editId="0F0C6A55">
            <wp:extent cx="1330325" cy="323850"/>
            <wp:effectExtent l="0" t="0" r="3175" b="0"/>
            <wp:docPr id="2" name="Picture 1" descr="A close 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77A54F-BCBD-4DD2-9633-C7059FB631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E877A54F-BCBD-4DD2-9633-C7059FB631BA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2CC4" w14:textId="77777777" w:rsidR="00212E38" w:rsidRPr="00CC6B01" w:rsidRDefault="00212E38" w:rsidP="003E7F77">
      <w:pPr>
        <w:rPr>
          <w:rFonts w:asciiTheme="minorHAnsi" w:hAnsiTheme="minorHAnsi" w:cstheme="minorHAnsi"/>
          <w:sz w:val="2"/>
          <w:szCs w:val="2"/>
        </w:rPr>
      </w:pPr>
    </w:p>
    <w:sectPr w:rsidR="00212E38" w:rsidRPr="00CC6B01" w:rsidSect="00C31027">
      <w:footerReference w:type="default" r:id="rId12"/>
      <w:pgSz w:w="11906" w:h="16838"/>
      <w:pgMar w:top="720" w:right="720" w:bottom="810" w:left="720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CEAB" w14:textId="77777777" w:rsidR="001B3C88" w:rsidRPr="008C2259" w:rsidRDefault="001B3C88" w:rsidP="00E16467">
      <w:pPr>
        <w:spacing w:after="0" w:line="240" w:lineRule="auto"/>
      </w:pPr>
      <w:r w:rsidRPr="008C2259">
        <w:separator/>
      </w:r>
    </w:p>
  </w:endnote>
  <w:endnote w:type="continuationSeparator" w:id="0">
    <w:p w14:paraId="3303A67E" w14:textId="77777777" w:rsidR="001B3C88" w:rsidRPr="008C2259" w:rsidRDefault="001B3C88" w:rsidP="00E16467">
      <w:pPr>
        <w:spacing w:after="0" w:line="240" w:lineRule="auto"/>
      </w:pPr>
      <w:r w:rsidRPr="008C22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54A7" w14:textId="028320C8" w:rsidR="00B10334" w:rsidRPr="008C2259" w:rsidRDefault="00B10334" w:rsidP="002F65D2">
    <w:pPr>
      <w:pStyle w:val="Footer"/>
      <w:jc w:val="right"/>
    </w:pPr>
    <w:r w:rsidRPr="008C2259">
      <w:fldChar w:fldCharType="begin"/>
    </w:r>
    <w:r w:rsidRPr="008C2259">
      <w:instrText xml:space="preserve"> PAGE   \* MERGEFORMAT </w:instrText>
    </w:r>
    <w:r w:rsidRPr="008C2259">
      <w:fldChar w:fldCharType="separate"/>
    </w:r>
    <w:r w:rsidRPr="008C2259">
      <w:t>6</w:t>
    </w:r>
    <w:r w:rsidRPr="008C22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A8B6" w14:textId="77777777" w:rsidR="001B3C88" w:rsidRPr="008C2259" w:rsidRDefault="001B3C88" w:rsidP="00E16467">
      <w:pPr>
        <w:spacing w:after="0" w:line="240" w:lineRule="auto"/>
      </w:pPr>
      <w:r w:rsidRPr="008C2259">
        <w:separator/>
      </w:r>
    </w:p>
  </w:footnote>
  <w:footnote w:type="continuationSeparator" w:id="0">
    <w:p w14:paraId="193196EA" w14:textId="77777777" w:rsidR="001B3C88" w:rsidRPr="008C2259" w:rsidRDefault="001B3C88" w:rsidP="00E16467">
      <w:pPr>
        <w:spacing w:after="0" w:line="240" w:lineRule="auto"/>
      </w:pPr>
      <w:r w:rsidRPr="008C225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180"/>
    <w:multiLevelType w:val="hybridMultilevel"/>
    <w:tmpl w:val="C9B4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22D4"/>
    <w:multiLevelType w:val="hybridMultilevel"/>
    <w:tmpl w:val="963E68B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046DA"/>
    <w:multiLevelType w:val="hybridMultilevel"/>
    <w:tmpl w:val="660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1558"/>
    <w:multiLevelType w:val="hybridMultilevel"/>
    <w:tmpl w:val="9C3C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16120"/>
    <w:multiLevelType w:val="hybridMultilevel"/>
    <w:tmpl w:val="73AC0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6734B"/>
    <w:multiLevelType w:val="hybridMultilevel"/>
    <w:tmpl w:val="9E46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3555">
    <w:abstractNumId w:val="0"/>
  </w:num>
  <w:num w:numId="2" w16cid:durableId="418870820">
    <w:abstractNumId w:val="7"/>
  </w:num>
  <w:num w:numId="3" w16cid:durableId="293952703">
    <w:abstractNumId w:val="4"/>
  </w:num>
  <w:num w:numId="4" w16cid:durableId="54667372">
    <w:abstractNumId w:val="12"/>
  </w:num>
  <w:num w:numId="5" w16cid:durableId="316567979">
    <w:abstractNumId w:val="9"/>
  </w:num>
  <w:num w:numId="6" w16cid:durableId="1504972527">
    <w:abstractNumId w:val="1"/>
  </w:num>
  <w:num w:numId="7" w16cid:durableId="1593053928">
    <w:abstractNumId w:val="2"/>
  </w:num>
  <w:num w:numId="8" w16cid:durableId="845901187">
    <w:abstractNumId w:val="5"/>
  </w:num>
  <w:num w:numId="9" w16cid:durableId="537663517">
    <w:abstractNumId w:val="6"/>
  </w:num>
  <w:num w:numId="10" w16cid:durableId="1353266527">
    <w:abstractNumId w:val="11"/>
  </w:num>
  <w:num w:numId="11" w16cid:durableId="738600238">
    <w:abstractNumId w:val="3"/>
  </w:num>
  <w:num w:numId="12" w16cid:durableId="1104764011">
    <w:abstractNumId w:val="8"/>
  </w:num>
  <w:num w:numId="13" w16cid:durableId="93785775">
    <w:abstractNumId w:val="13"/>
  </w:num>
  <w:num w:numId="14" w16cid:durableId="212234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264E6"/>
    <w:rsid w:val="00032679"/>
    <w:rsid w:val="0004532D"/>
    <w:rsid w:val="00051115"/>
    <w:rsid w:val="00061132"/>
    <w:rsid w:val="00061DD1"/>
    <w:rsid w:val="0006686D"/>
    <w:rsid w:val="0007194F"/>
    <w:rsid w:val="000752BD"/>
    <w:rsid w:val="000764A2"/>
    <w:rsid w:val="00080BA8"/>
    <w:rsid w:val="00086FEA"/>
    <w:rsid w:val="0009580D"/>
    <w:rsid w:val="000C40AD"/>
    <w:rsid w:val="00142047"/>
    <w:rsid w:val="001502D2"/>
    <w:rsid w:val="00167E30"/>
    <w:rsid w:val="00170064"/>
    <w:rsid w:val="001704A2"/>
    <w:rsid w:val="00180AD5"/>
    <w:rsid w:val="001946FC"/>
    <w:rsid w:val="00196CCC"/>
    <w:rsid w:val="00196FF5"/>
    <w:rsid w:val="00197824"/>
    <w:rsid w:val="001B3C88"/>
    <w:rsid w:val="001B7D52"/>
    <w:rsid w:val="001C6DAA"/>
    <w:rsid w:val="001C7549"/>
    <w:rsid w:val="001D798E"/>
    <w:rsid w:val="00211085"/>
    <w:rsid w:val="002111E2"/>
    <w:rsid w:val="002112DB"/>
    <w:rsid w:val="00212E38"/>
    <w:rsid w:val="00216EB4"/>
    <w:rsid w:val="00217A98"/>
    <w:rsid w:val="0022676B"/>
    <w:rsid w:val="002269AE"/>
    <w:rsid w:val="00226C31"/>
    <w:rsid w:val="0023533D"/>
    <w:rsid w:val="0025264D"/>
    <w:rsid w:val="00252A95"/>
    <w:rsid w:val="00256EB6"/>
    <w:rsid w:val="002602E6"/>
    <w:rsid w:val="002732F2"/>
    <w:rsid w:val="0027455B"/>
    <w:rsid w:val="002812A5"/>
    <w:rsid w:val="00282660"/>
    <w:rsid w:val="00291777"/>
    <w:rsid w:val="002B74A8"/>
    <w:rsid w:val="002C418E"/>
    <w:rsid w:val="002C46A4"/>
    <w:rsid w:val="002C653A"/>
    <w:rsid w:val="002D7FE7"/>
    <w:rsid w:val="002F4DD6"/>
    <w:rsid w:val="002F5385"/>
    <w:rsid w:val="002F65D2"/>
    <w:rsid w:val="003008F8"/>
    <w:rsid w:val="003167B3"/>
    <w:rsid w:val="00326A71"/>
    <w:rsid w:val="003319CF"/>
    <w:rsid w:val="00335CB6"/>
    <w:rsid w:val="003435C1"/>
    <w:rsid w:val="0034390B"/>
    <w:rsid w:val="00343DED"/>
    <w:rsid w:val="00343FA3"/>
    <w:rsid w:val="0035051E"/>
    <w:rsid w:val="003628EF"/>
    <w:rsid w:val="0036613A"/>
    <w:rsid w:val="00366788"/>
    <w:rsid w:val="003806E1"/>
    <w:rsid w:val="00380A5C"/>
    <w:rsid w:val="003B3D9C"/>
    <w:rsid w:val="003B56D2"/>
    <w:rsid w:val="003B595A"/>
    <w:rsid w:val="003B5A02"/>
    <w:rsid w:val="003C305B"/>
    <w:rsid w:val="003C378F"/>
    <w:rsid w:val="003C5079"/>
    <w:rsid w:val="003C583E"/>
    <w:rsid w:val="003C7412"/>
    <w:rsid w:val="003D2031"/>
    <w:rsid w:val="003D3EAF"/>
    <w:rsid w:val="003E0D6B"/>
    <w:rsid w:val="003E7F77"/>
    <w:rsid w:val="003F581C"/>
    <w:rsid w:val="00424DB5"/>
    <w:rsid w:val="00433882"/>
    <w:rsid w:val="00437D95"/>
    <w:rsid w:val="004419E2"/>
    <w:rsid w:val="00442AE3"/>
    <w:rsid w:val="00450A21"/>
    <w:rsid w:val="00463198"/>
    <w:rsid w:val="0046386B"/>
    <w:rsid w:val="004A5047"/>
    <w:rsid w:val="004D1718"/>
    <w:rsid w:val="004D6258"/>
    <w:rsid w:val="004D6B70"/>
    <w:rsid w:val="004E14B5"/>
    <w:rsid w:val="004F0CA2"/>
    <w:rsid w:val="004F0EDD"/>
    <w:rsid w:val="00500888"/>
    <w:rsid w:val="005015D4"/>
    <w:rsid w:val="00505040"/>
    <w:rsid w:val="00513EEF"/>
    <w:rsid w:val="005272BE"/>
    <w:rsid w:val="005312E1"/>
    <w:rsid w:val="00534DE2"/>
    <w:rsid w:val="00536A1B"/>
    <w:rsid w:val="005372D8"/>
    <w:rsid w:val="00541E92"/>
    <w:rsid w:val="00544945"/>
    <w:rsid w:val="00580278"/>
    <w:rsid w:val="00586983"/>
    <w:rsid w:val="00587307"/>
    <w:rsid w:val="005A12E1"/>
    <w:rsid w:val="005A1E12"/>
    <w:rsid w:val="005B483F"/>
    <w:rsid w:val="005C6FBC"/>
    <w:rsid w:val="005E4781"/>
    <w:rsid w:val="005F13EC"/>
    <w:rsid w:val="005F56E4"/>
    <w:rsid w:val="005F57E8"/>
    <w:rsid w:val="006036D8"/>
    <w:rsid w:val="006043C7"/>
    <w:rsid w:val="006225A3"/>
    <w:rsid w:val="00625EAA"/>
    <w:rsid w:val="0063533D"/>
    <w:rsid w:val="00636BAD"/>
    <w:rsid w:val="0064317A"/>
    <w:rsid w:val="0064338D"/>
    <w:rsid w:val="00644BB4"/>
    <w:rsid w:val="00651E09"/>
    <w:rsid w:val="00654C6C"/>
    <w:rsid w:val="00655C76"/>
    <w:rsid w:val="00674EB9"/>
    <w:rsid w:val="006763D3"/>
    <w:rsid w:val="00681E12"/>
    <w:rsid w:val="00695AA1"/>
    <w:rsid w:val="00696A5C"/>
    <w:rsid w:val="00696C1E"/>
    <w:rsid w:val="006A138A"/>
    <w:rsid w:val="006A3169"/>
    <w:rsid w:val="006C0091"/>
    <w:rsid w:val="006C37A3"/>
    <w:rsid w:val="006C5142"/>
    <w:rsid w:val="006D061F"/>
    <w:rsid w:val="006E3212"/>
    <w:rsid w:val="006F4691"/>
    <w:rsid w:val="00711FD9"/>
    <w:rsid w:val="0071292D"/>
    <w:rsid w:val="00713076"/>
    <w:rsid w:val="00722A61"/>
    <w:rsid w:val="0073170E"/>
    <w:rsid w:val="00733DA8"/>
    <w:rsid w:val="00735A08"/>
    <w:rsid w:val="007449F1"/>
    <w:rsid w:val="00757C43"/>
    <w:rsid w:val="00761633"/>
    <w:rsid w:val="00763A2C"/>
    <w:rsid w:val="0076602D"/>
    <w:rsid w:val="007867C9"/>
    <w:rsid w:val="00796B81"/>
    <w:rsid w:val="007A7D2F"/>
    <w:rsid w:val="007B3F69"/>
    <w:rsid w:val="007B53DF"/>
    <w:rsid w:val="007C1050"/>
    <w:rsid w:val="007D4B48"/>
    <w:rsid w:val="007E361A"/>
    <w:rsid w:val="007E48E6"/>
    <w:rsid w:val="007F0633"/>
    <w:rsid w:val="007F550A"/>
    <w:rsid w:val="007F55C6"/>
    <w:rsid w:val="008027E9"/>
    <w:rsid w:val="0081331B"/>
    <w:rsid w:val="0083153A"/>
    <w:rsid w:val="00835F58"/>
    <w:rsid w:val="00842014"/>
    <w:rsid w:val="008433C6"/>
    <w:rsid w:val="00850FAD"/>
    <w:rsid w:val="00865FB7"/>
    <w:rsid w:val="008712DB"/>
    <w:rsid w:val="0087253A"/>
    <w:rsid w:val="0087326D"/>
    <w:rsid w:val="00873F90"/>
    <w:rsid w:val="008752E3"/>
    <w:rsid w:val="0087626B"/>
    <w:rsid w:val="00876318"/>
    <w:rsid w:val="00876D49"/>
    <w:rsid w:val="00876FE9"/>
    <w:rsid w:val="00880A59"/>
    <w:rsid w:val="00891A07"/>
    <w:rsid w:val="00897094"/>
    <w:rsid w:val="00897507"/>
    <w:rsid w:val="00897E4F"/>
    <w:rsid w:val="008A356A"/>
    <w:rsid w:val="008B161E"/>
    <w:rsid w:val="008B7428"/>
    <w:rsid w:val="008C2259"/>
    <w:rsid w:val="008C4601"/>
    <w:rsid w:val="008D1430"/>
    <w:rsid w:val="008E31E5"/>
    <w:rsid w:val="008F3F1B"/>
    <w:rsid w:val="00901924"/>
    <w:rsid w:val="00903036"/>
    <w:rsid w:val="00910874"/>
    <w:rsid w:val="00931967"/>
    <w:rsid w:val="0094106C"/>
    <w:rsid w:val="00962F36"/>
    <w:rsid w:val="00985C3D"/>
    <w:rsid w:val="0099209D"/>
    <w:rsid w:val="009960F6"/>
    <w:rsid w:val="009A17E9"/>
    <w:rsid w:val="009A1B63"/>
    <w:rsid w:val="009A3671"/>
    <w:rsid w:val="009A5545"/>
    <w:rsid w:val="009B1F5D"/>
    <w:rsid w:val="009B3927"/>
    <w:rsid w:val="009B41B0"/>
    <w:rsid w:val="009C5830"/>
    <w:rsid w:val="009D22CD"/>
    <w:rsid w:val="009D7674"/>
    <w:rsid w:val="009E0E69"/>
    <w:rsid w:val="009E3070"/>
    <w:rsid w:val="009E33DE"/>
    <w:rsid w:val="009F5FCF"/>
    <w:rsid w:val="00A030B2"/>
    <w:rsid w:val="00A04ED0"/>
    <w:rsid w:val="00A064E1"/>
    <w:rsid w:val="00A0717C"/>
    <w:rsid w:val="00A0753D"/>
    <w:rsid w:val="00A352F6"/>
    <w:rsid w:val="00A40DCF"/>
    <w:rsid w:val="00A4129C"/>
    <w:rsid w:val="00A45971"/>
    <w:rsid w:val="00A5014E"/>
    <w:rsid w:val="00A637BC"/>
    <w:rsid w:val="00A71FB5"/>
    <w:rsid w:val="00A763D6"/>
    <w:rsid w:val="00AB0379"/>
    <w:rsid w:val="00AB18CF"/>
    <w:rsid w:val="00AB2088"/>
    <w:rsid w:val="00AB316C"/>
    <w:rsid w:val="00AC36AC"/>
    <w:rsid w:val="00AC55B0"/>
    <w:rsid w:val="00AE5D42"/>
    <w:rsid w:val="00B05701"/>
    <w:rsid w:val="00B10334"/>
    <w:rsid w:val="00B13635"/>
    <w:rsid w:val="00B20F2A"/>
    <w:rsid w:val="00B2260B"/>
    <w:rsid w:val="00B235BC"/>
    <w:rsid w:val="00B264A9"/>
    <w:rsid w:val="00B4045E"/>
    <w:rsid w:val="00B52548"/>
    <w:rsid w:val="00B528FB"/>
    <w:rsid w:val="00B53841"/>
    <w:rsid w:val="00B7109F"/>
    <w:rsid w:val="00B71939"/>
    <w:rsid w:val="00B74A0D"/>
    <w:rsid w:val="00BA69E1"/>
    <w:rsid w:val="00BA747E"/>
    <w:rsid w:val="00BB1CA2"/>
    <w:rsid w:val="00BB7694"/>
    <w:rsid w:val="00BE4E25"/>
    <w:rsid w:val="00BF5C5A"/>
    <w:rsid w:val="00C1183D"/>
    <w:rsid w:val="00C216F1"/>
    <w:rsid w:val="00C31027"/>
    <w:rsid w:val="00C34153"/>
    <w:rsid w:val="00C479FC"/>
    <w:rsid w:val="00C5053A"/>
    <w:rsid w:val="00C6364A"/>
    <w:rsid w:val="00C93521"/>
    <w:rsid w:val="00C950E6"/>
    <w:rsid w:val="00CA6D21"/>
    <w:rsid w:val="00CA73BA"/>
    <w:rsid w:val="00CB50CF"/>
    <w:rsid w:val="00CC4BD1"/>
    <w:rsid w:val="00CC6B01"/>
    <w:rsid w:val="00CE71E1"/>
    <w:rsid w:val="00CF1D39"/>
    <w:rsid w:val="00D06840"/>
    <w:rsid w:val="00D1358D"/>
    <w:rsid w:val="00D142C4"/>
    <w:rsid w:val="00D22E06"/>
    <w:rsid w:val="00D25384"/>
    <w:rsid w:val="00D30913"/>
    <w:rsid w:val="00D32B4D"/>
    <w:rsid w:val="00D34FE0"/>
    <w:rsid w:val="00D566E3"/>
    <w:rsid w:val="00D61399"/>
    <w:rsid w:val="00D70D14"/>
    <w:rsid w:val="00D858DB"/>
    <w:rsid w:val="00D92262"/>
    <w:rsid w:val="00DA287C"/>
    <w:rsid w:val="00DB3957"/>
    <w:rsid w:val="00DC4B1D"/>
    <w:rsid w:val="00DD2B25"/>
    <w:rsid w:val="00DE19BA"/>
    <w:rsid w:val="00DE1A62"/>
    <w:rsid w:val="00E037F6"/>
    <w:rsid w:val="00E15570"/>
    <w:rsid w:val="00E16467"/>
    <w:rsid w:val="00E16C9F"/>
    <w:rsid w:val="00E2189E"/>
    <w:rsid w:val="00E22591"/>
    <w:rsid w:val="00E3443A"/>
    <w:rsid w:val="00E354EA"/>
    <w:rsid w:val="00E52D73"/>
    <w:rsid w:val="00E54798"/>
    <w:rsid w:val="00E57D8D"/>
    <w:rsid w:val="00E77CCF"/>
    <w:rsid w:val="00E8169E"/>
    <w:rsid w:val="00E9684F"/>
    <w:rsid w:val="00EA0B29"/>
    <w:rsid w:val="00EA1D19"/>
    <w:rsid w:val="00EA21FF"/>
    <w:rsid w:val="00EB1368"/>
    <w:rsid w:val="00EB3AAF"/>
    <w:rsid w:val="00EE64B3"/>
    <w:rsid w:val="00EF2DCD"/>
    <w:rsid w:val="00F01624"/>
    <w:rsid w:val="00F10504"/>
    <w:rsid w:val="00F15C49"/>
    <w:rsid w:val="00F2472C"/>
    <w:rsid w:val="00F322AD"/>
    <w:rsid w:val="00F415FB"/>
    <w:rsid w:val="00F42381"/>
    <w:rsid w:val="00F658B4"/>
    <w:rsid w:val="00F812AA"/>
    <w:rsid w:val="00F81807"/>
    <w:rsid w:val="00F848B8"/>
    <w:rsid w:val="00F934FC"/>
    <w:rsid w:val="00FA037A"/>
    <w:rsid w:val="00FA64F1"/>
    <w:rsid w:val="00FB5C71"/>
    <w:rsid w:val="00FB695B"/>
    <w:rsid w:val="00FD05AA"/>
    <w:rsid w:val="00FD7329"/>
    <w:rsid w:val="00FE550A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84959"/>
  <w15:docId w15:val="{161898BC-5E31-4775-9C2C-E5F4B4A9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5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C4B1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10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13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character" w:customStyle="1" w:styleId="Heading1Char">
    <w:name w:val="Heading 1 Char"/>
    <w:basedOn w:val="DefaultParagraphFont"/>
    <w:link w:val="Heading1"/>
    <w:rsid w:val="00DC4B1D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hps">
    <w:name w:val="hps"/>
    <w:rsid w:val="006036D8"/>
  </w:style>
  <w:style w:type="character" w:styleId="Hyperlink">
    <w:name w:val="Hyperlink"/>
    <w:basedOn w:val="DefaultParagraphFont"/>
    <w:uiPriority w:val="99"/>
    <w:unhideWhenUsed/>
    <w:rsid w:val="006036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D1358D"/>
    <w:rPr>
      <w:rFonts w:ascii="Calibri" w:eastAsia="Times New Roman" w:hAnsi="Calibri" w:cs="Times New Roman"/>
      <w:b/>
      <w:bCs/>
      <w:i/>
      <w:iCs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16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467"/>
    <w:rPr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E16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467"/>
    <w:rPr>
      <w:sz w:val="22"/>
      <w:szCs w:val="22"/>
      <w:lang w:val="ro-RO" w:eastAsia="en-US"/>
    </w:rPr>
  </w:style>
  <w:style w:type="character" w:customStyle="1" w:styleId="Heading3Char">
    <w:name w:val="Heading 3 Char"/>
    <w:basedOn w:val="DefaultParagraphFont"/>
    <w:link w:val="Heading3"/>
    <w:semiHidden/>
    <w:rsid w:val="009108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40262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onnect.apsanet.org/stylemanual/referen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4B6F-6DDE-4475-9D18-F7EFF6E0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public policy analysis</dc:subject>
  <dc:creator>Daniel Pop</dc:creator>
  <dc:description>prepared for academic year 2014-2015</dc:description>
  <cp:lastModifiedBy>Daniel Pop</cp:lastModifiedBy>
  <cp:revision>4</cp:revision>
  <cp:lastPrinted>2024-02-25T16:42:00Z</cp:lastPrinted>
  <dcterms:created xsi:type="dcterms:W3CDTF">2024-12-04T07:00:00Z</dcterms:created>
  <dcterms:modified xsi:type="dcterms:W3CDTF">2024-12-04T08:17:00Z</dcterms:modified>
  <cp:category>course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5e4d03a2996a703161df06d8b75649b4437ddf2a651872fda6bb61db5a8c8ab7</vt:lpwstr>
  </property>
</Properties>
</file>